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BC550" w14:textId="3D401E6B" w:rsidR="000B7036" w:rsidRPr="00062030" w:rsidRDefault="000B7036" w:rsidP="000B7036">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Pr>
          <w:rFonts w:cs="Arial"/>
          <w:sz w:val="24"/>
          <w:szCs w:val="24"/>
        </w:rPr>
        <w:t>1</w:t>
      </w:r>
      <w:r w:rsidR="00960954">
        <w:rPr>
          <w:rFonts w:cs="Arial"/>
          <w:sz w:val="24"/>
          <w:szCs w:val="24"/>
        </w:rPr>
        <w:t>1</w:t>
      </w:r>
      <w:r w:rsidRPr="00062030">
        <w:rPr>
          <w:rFonts w:cs="Arial"/>
          <w:sz w:val="24"/>
          <w:szCs w:val="24"/>
        </w:rPr>
        <w:tab/>
      </w:r>
      <w:r w:rsidRPr="00062030">
        <w:rPr>
          <w:rFonts w:cs="Arial"/>
          <w:sz w:val="24"/>
          <w:szCs w:val="24"/>
        </w:rPr>
        <w:tab/>
      </w:r>
      <w:r w:rsidRPr="00ED10D5">
        <w:rPr>
          <w:rFonts w:cs="Arial"/>
          <w:sz w:val="24"/>
          <w:szCs w:val="24"/>
        </w:rPr>
        <w:t>R4-2</w:t>
      </w:r>
      <w:r>
        <w:rPr>
          <w:rFonts w:cs="Arial"/>
          <w:sz w:val="24"/>
          <w:szCs w:val="24"/>
        </w:rPr>
        <w:t>4</w:t>
      </w:r>
      <w:r w:rsidR="0022352D">
        <w:rPr>
          <w:rFonts w:cs="Arial"/>
          <w:sz w:val="24"/>
          <w:szCs w:val="24"/>
        </w:rPr>
        <w:t>07299</w:t>
      </w:r>
    </w:p>
    <w:p w14:paraId="0AAD91B7" w14:textId="463662C2" w:rsidR="000B7036" w:rsidRDefault="00960954" w:rsidP="000B7036">
      <w:pPr>
        <w:tabs>
          <w:tab w:val="left" w:pos="1985"/>
        </w:tabs>
        <w:spacing w:after="120"/>
        <w:rPr>
          <w:rFonts w:ascii="Arial" w:hAnsi="Arial" w:cs="Arial"/>
          <w:b/>
          <w:noProof/>
        </w:rPr>
      </w:pPr>
      <w:r w:rsidRPr="00960954">
        <w:rPr>
          <w:rFonts w:ascii="Arial" w:hAnsi="Arial" w:cs="Arial"/>
          <w:b/>
          <w:noProof/>
        </w:rPr>
        <w:t>Fukuoka City, Fukuoka , Japan, 20th – 24th May</w:t>
      </w:r>
      <w:r w:rsidR="0098691F" w:rsidRPr="0098691F">
        <w:rPr>
          <w:rFonts w:ascii="Arial" w:hAnsi="Arial" w:cs="Arial"/>
          <w:b/>
          <w:noProof/>
        </w:rPr>
        <w:t>, 2024</w:t>
      </w:r>
    </w:p>
    <w:p w14:paraId="0326A0C7" w14:textId="77777777" w:rsidR="00B716A5" w:rsidRDefault="00B716A5" w:rsidP="0064648B">
      <w:pPr>
        <w:tabs>
          <w:tab w:val="left" w:pos="1985"/>
        </w:tabs>
        <w:spacing w:after="120"/>
        <w:rPr>
          <w:rFonts w:ascii="Arial" w:hAnsi="Arial" w:cs="Arial"/>
          <w:b/>
          <w:noProof/>
        </w:rPr>
      </w:pPr>
    </w:p>
    <w:p w14:paraId="57CA4489" w14:textId="5880EF63"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960954">
        <w:rPr>
          <w:rFonts w:ascii="Arial" w:hAnsi="Arial" w:cs="Arial"/>
          <w:b/>
          <w:sz w:val="22"/>
          <w:szCs w:val="22"/>
        </w:rPr>
        <w:t>10</w:t>
      </w:r>
      <w:r>
        <w:rPr>
          <w:rFonts w:ascii="Arial" w:hAnsi="Arial" w:cs="Arial"/>
          <w:b/>
          <w:sz w:val="22"/>
          <w:szCs w:val="22"/>
        </w:rPr>
        <w:t>.</w:t>
      </w:r>
      <w:r w:rsidR="0098691F">
        <w:rPr>
          <w:rFonts w:ascii="Arial" w:hAnsi="Arial" w:cs="Arial"/>
          <w:b/>
          <w:sz w:val="22"/>
          <w:szCs w:val="22"/>
        </w:rPr>
        <w:t>1</w:t>
      </w:r>
      <w:r w:rsidR="000B7036">
        <w:rPr>
          <w:rFonts w:ascii="Arial" w:hAnsi="Arial" w:cs="Arial"/>
          <w:b/>
          <w:sz w:val="22"/>
          <w:szCs w:val="22"/>
        </w:rPr>
        <w:t>3</w:t>
      </w:r>
      <w:r>
        <w:rPr>
          <w:rFonts w:ascii="Arial" w:hAnsi="Arial" w:cs="Arial"/>
          <w:b/>
          <w:sz w:val="22"/>
          <w:szCs w:val="22"/>
        </w:rPr>
        <w:t>.</w:t>
      </w:r>
      <w:r w:rsidR="00CA649B">
        <w:rPr>
          <w:rFonts w:ascii="Arial" w:hAnsi="Arial" w:cs="Arial"/>
          <w:b/>
          <w:sz w:val="22"/>
          <w:szCs w:val="22"/>
        </w:rPr>
        <w:t>2</w:t>
      </w:r>
      <w:r w:rsidR="00960954">
        <w:rPr>
          <w:rFonts w:ascii="Arial" w:hAnsi="Arial" w:cs="Arial"/>
          <w:b/>
          <w:sz w:val="22"/>
          <w:szCs w:val="22"/>
        </w:rPr>
        <w:t>.1</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515588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98691F" w:rsidRPr="0098691F">
        <w:rPr>
          <w:rFonts w:ascii="Arial" w:hAnsi="Arial" w:cs="Arial"/>
          <w:b/>
          <w:sz w:val="22"/>
          <w:szCs w:val="22"/>
        </w:rPr>
        <w:t>On coexistence between ambient IoT and NR/LTE</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0291EBE7"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 meeting</w:t>
      </w:r>
      <w:r w:rsidR="0000193D">
        <w:rPr>
          <w:sz w:val="20"/>
          <w:szCs w:val="20"/>
          <w:lang w:eastAsia="ja-JP"/>
        </w:rPr>
        <w:t>#10</w:t>
      </w:r>
      <w:r w:rsidR="00E53407">
        <w:rPr>
          <w:sz w:val="20"/>
          <w:szCs w:val="20"/>
          <w:lang w:eastAsia="ja-JP"/>
        </w:rPr>
        <w:t>2</w:t>
      </w:r>
      <w:r>
        <w:rPr>
          <w:sz w:val="20"/>
          <w:szCs w:val="20"/>
          <w:lang w:eastAsia="ja-JP"/>
        </w:rPr>
        <w:t xml:space="preserve">, </w:t>
      </w:r>
      <w:r w:rsidR="00E53407">
        <w:rPr>
          <w:sz w:val="20"/>
          <w:szCs w:val="20"/>
          <w:lang w:eastAsia="ja-JP"/>
        </w:rPr>
        <w:t>a new SI on Ambient IoT was approved with the following RAN4 objectives</w:t>
      </w:r>
      <w:r w:rsidR="00B77D9C">
        <w:rPr>
          <w:sz w:val="20"/>
          <w:szCs w:val="20"/>
          <w:lang w:eastAsia="ja-JP"/>
        </w:rPr>
        <w:t xml:space="preserve"> [1]</w:t>
      </w:r>
      <w:r w:rsidR="00734A6C">
        <w:rPr>
          <w:sz w:val="20"/>
          <w:szCs w:val="20"/>
          <w:lang w:eastAsia="ja-JP"/>
        </w:rPr>
        <w:t>:</w:t>
      </w:r>
    </w:p>
    <w:p w14:paraId="16C75455" w14:textId="77777777" w:rsidR="00E53407" w:rsidRDefault="00E53407" w:rsidP="00122C6B">
      <w:pPr>
        <w:pStyle w:val="B1"/>
        <w:overflowPunct w:val="0"/>
        <w:autoSpaceDE w:val="0"/>
        <w:autoSpaceDN w:val="0"/>
        <w:adjustRightInd w:val="0"/>
        <w:spacing w:after="120"/>
        <w:ind w:left="0" w:firstLine="0"/>
        <w:textAlignment w:val="baseline"/>
        <w:rPr>
          <w:sz w:val="20"/>
          <w:szCs w:val="20"/>
          <w:lang w:eastAsia="ja-JP"/>
        </w:rPr>
      </w:pPr>
    </w:p>
    <w:p w14:paraId="614272EA" w14:textId="77777777" w:rsidR="00E53407" w:rsidRPr="00E53407" w:rsidRDefault="00E53407" w:rsidP="00E53407">
      <w:pPr>
        <w:numPr>
          <w:ilvl w:val="0"/>
          <w:numId w:val="58"/>
        </w:numPr>
        <w:overflowPunct w:val="0"/>
        <w:autoSpaceDE w:val="0"/>
        <w:autoSpaceDN w:val="0"/>
        <w:adjustRightInd w:val="0"/>
        <w:spacing w:after="120"/>
        <w:ind w:right="-96"/>
        <w:jc w:val="both"/>
        <w:textAlignment w:val="baseline"/>
        <w:rPr>
          <w:rFonts w:ascii="Times" w:eastAsia="SimSun" w:hAnsi="Times"/>
          <w:bCs/>
          <w:sz w:val="20"/>
          <w:szCs w:val="20"/>
        </w:rPr>
      </w:pPr>
      <w:r w:rsidRPr="00E53407">
        <w:rPr>
          <w:rFonts w:ascii="Times" w:eastAsia="SimSun" w:hAnsi="Times"/>
          <w:bCs/>
          <w:sz w:val="20"/>
          <w:szCs w:val="20"/>
        </w:rPr>
        <w:t>RAN4-led:</w:t>
      </w:r>
    </w:p>
    <w:p w14:paraId="4D3F56F2" w14:textId="77777777" w:rsidR="00E53407" w:rsidRPr="00E53407" w:rsidRDefault="00E53407" w:rsidP="00E53407">
      <w:pPr>
        <w:numPr>
          <w:ilvl w:val="1"/>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lang w:eastAsia="ja-JP"/>
        </w:rPr>
        <w:t>Coexistence study of Ambient IoT and NR/LTE.</w:t>
      </w:r>
    </w:p>
    <w:p w14:paraId="11F756E3" w14:textId="77777777" w:rsidR="00E53407" w:rsidRPr="00E53407" w:rsidRDefault="00E53407" w:rsidP="00E53407">
      <w:pPr>
        <w:numPr>
          <w:ilvl w:val="1"/>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lang w:eastAsia="ja-JP"/>
        </w:rPr>
        <w:t>RF requirements study for Ambient IoT:</w:t>
      </w:r>
    </w:p>
    <w:p w14:paraId="58CCF531"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hint="eastAsia"/>
          <w:sz w:val="20"/>
          <w:szCs w:val="20"/>
        </w:rPr>
        <w:t>Ambient</w:t>
      </w:r>
      <w:r w:rsidRPr="00E53407">
        <w:rPr>
          <w:rFonts w:eastAsia="SimSun"/>
          <w:sz w:val="20"/>
          <w:szCs w:val="20"/>
          <w:lang w:eastAsia="ja-JP"/>
        </w:rPr>
        <w:t xml:space="preserve"> IoT BS transmission and reception</w:t>
      </w:r>
    </w:p>
    <w:p w14:paraId="49E73184"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rPr>
        <w:t xml:space="preserve">Ambient IoT </w:t>
      </w:r>
      <w:r w:rsidRPr="00E53407">
        <w:rPr>
          <w:rFonts w:eastAsia="SimSun"/>
          <w:sz w:val="20"/>
          <w:szCs w:val="20"/>
          <w:lang w:eastAsia="ja-JP"/>
        </w:rPr>
        <w:t>Device</w:t>
      </w:r>
      <w:r w:rsidRPr="00E53407">
        <w:rPr>
          <w:rFonts w:eastAsia="SimSun"/>
          <w:sz w:val="20"/>
          <w:szCs w:val="20"/>
        </w:rPr>
        <w:t>, as per the General Scope,</w:t>
      </w:r>
      <w:r w:rsidRPr="00E53407">
        <w:rPr>
          <w:rFonts w:eastAsia="SimSun"/>
          <w:sz w:val="20"/>
          <w:szCs w:val="20"/>
          <w:lang w:eastAsia="ja-JP"/>
        </w:rPr>
        <w:t xml:space="preserve"> </w:t>
      </w:r>
      <w:proofErr w:type="gramStart"/>
      <w:r w:rsidRPr="00E53407">
        <w:rPr>
          <w:rFonts w:eastAsia="SimSun"/>
          <w:sz w:val="20"/>
          <w:szCs w:val="20"/>
          <w:lang w:eastAsia="ja-JP"/>
        </w:rPr>
        <w:t>transmission</w:t>
      </w:r>
      <w:proofErr w:type="gramEnd"/>
      <w:r w:rsidRPr="00E53407">
        <w:rPr>
          <w:rFonts w:eastAsia="SimSun"/>
          <w:sz w:val="20"/>
          <w:szCs w:val="20"/>
          <w:lang w:eastAsia="ja-JP"/>
        </w:rPr>
        <w:t xml:space="preserve"> and reception</w:t>
      </w:r>
    </w:p>
    <w:p w14:paraId="45637131"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rPr>
        <w:t>Intermediate node (UE), as per the General Scope,</w:t>
      </w:r>
      <w:r w:rsidRPr="00E53407">
        <w:rPr>
          <w:rFonts w:eastAsia="SimSun"/>
          <w:sz w:val="20"/>
          <w:szCs w:val="20"/>
          <w:lang w:eastAsia="ja-JP"/>
        </w:rPr>
        <w:t xml:space="preserve"> </w:t>
      </w:r>
      <w:proofErr w:type="gramStart"/>
      <w:r w:rsidRPr="00E53407">
        <w:rPr>
          <w:rFonts w:eastAsia="SimSun"/>
          <w:sz w:val="20"/>
          <w:szCs w:val="20"/>
          <w:lang w:eastAsia="ja-JP"/>
        </w:rPr>
        <w:t>transmission</w:t>
      </w:r>
      <w:proofErr w:type="gramEnd"/>
      <w:r w:rsidRPr="00E53407">
        <w:rPr>
          <w:rFonts w:eastAsia="SimSun"/>
          <w:sz w:val="20"/>
          <w:szCs w:val="20"/>
          <w:lang w:eastAsia="ja-JP"/>
        </w:rPr>
        <w:t xml:space="preserve"> and reception</w:t>
      </w:r>
    </w:p>
    <w:p w14:paraId="7306E703" w14:textId="77777777" w:rsidR="00E53407" w:rsidRDefault="00E53407" w:rsidP="00122C6B">
      <w:pPr>
        <w:pStyle w:val="B1"/>
        <w:overflowPunct w:val="0"/>
        <w:autoSpaceDE w:val="0"/>
        <w:autoSpaceDN w:val="0"/>
        <w:adjustRightInd w:val="0"/>
        <w:spacing w:after="120"/>
        <w:ind w:left="0" w:firstLine="0"/>
        <w:textAlignment w:val="baseline"/>
        <w:rPr>
          <w:sz w:val="20"/>
          <w:szCs w:val="20"/>
          <w:lang w:eastAsia="ja-JP"/>
        </w:rPr>
      </w:pPr>
    </w:p>
    <w:p w14:paraId="3185884B" w14:textId="42FFEDE9" w:rsidR="009827F7" w:rsidRDefault="00AB4636" w:rsidP="00734A6C">
      <w:pPr>
        <w:pStyle w:val="B1"/>
        <w:overflowPunct w:val="0"/>
        <w:autoSpaceDE w:val="0"/>
        <w:autoSpaceDN w:val="0"/>
        <w:adjustRightInd w:val="0"/>
        <w:spacing w:after="120"/>
        <w:ind w:left="0" w:firstLine="0"/>
        <w:textAlignment w:val="baseline"/>
        <w:rPr>
          <w:sz w:val="20"/>
          <w:szCs w:val="20"/>
        </w:rPr>
      </w:pPr>
      <w:r>
        <w:rPr>
          <w:sz w:val="20"/>
          <w:szCs w:val="20"/>
        </w:rPr>
        <w:t xml:space="preserve">At the last meeting, the agreements on coexistence study were captured in the WF [2]. </w:t>
      </w:r>
      <w:r w:rsidR="00122C6B">
        <w:rPr>
          <w:sz w:val="20"/>
          <w:szCs w:val="20"/>
        </w:rPr>
        <w:t xml:space="preserve">In this contribution, we </w:t>
      </w:r>
      <w:r w:rsidR="00E53407">
        <w:rPr>
          <w:sz w:val="20"/>
          <w:szCs w:val="20"/>
        </w:rPr>
        <w:t>s</w:t>
      </w:r>
      <w:r w:rsidR="00734A6C">
        <w:rPr>
          <w:sz w:val="20"/>
          <w:szCs w:val="20"/>
        </w:rPr>
        <w:t xml:space="preserve">hare </w:t>
      </w:r>
      <w:r w:rsidR="008873FB">
        <w:rPr>
          <w:sz w:val="20"/>
          <w:szCs w:val="20"/>
        </w:rPr>
        <w:t xml:space="preserve">our views on </w:t>
      </w:r>
      <w:r w:rsidR="00D034B0">
        <w:rPr>
          <w:sz w:val="20"/>
          <w:szCs w:val="20"/>
        </w:rPr>
        <w:t>some aspects of the coexistence study.</w:t>
      </w:r>
    </w:p>
    <w:p w14:paraId="42E3FB41" w14:textId="78DBACAB" w:rsidR="004C5265" w:rsidRDefault="008E7986" w:rsidP="005037D3">
      <w:pPr>
        <w:pStyle w:val="Heading1"/>
      </w:pPr>
      <w:r>
        <w:t>2</w:t>
      </w:r>
      <w:r>
        <w:tab/>
      </w:r>
      <w:r w:rsidR="0077432F">
        <w:t>Discussion</w:t>
      </w:r>
    </w:p>
    <w:p w14:paraId="36BEF330" w14:textId="48950CDC" w:rsidR="00DC0602" w:rsidRDefault="00DC0602" w:rsidP="00644718">
      <w:pPr>
        <w:rPr>
          <w:color w:val="000000"/>
          <w:sz w:val="20"/>
          <w:szCs w:val="20"/>
          <w:lang w:val="en-GB"/>
        </w:rPr>
      </w:pPr>
    </w:p>
    <w:p w14:paraId="0069EE91" w14:textId="51974C72" w:rsidR="00DC0602" w:rsidRPr="00DC0602" w:rsidRDefault="00480489" w:rsidP="00644718">
      <w:pPr>
        <w:rPr>
          <w:b/>
          <w:bCs/>
          <w:color w:val="000000"/>
          <w:sz w:val="20"/>
          <w:szCs w:val="20"/>
          <w:u w:val="single"/>
          <w:lang w:val="en-GB"/>
        </w:rPr>
      </w:pPr>
      <w:r>
        <w:rPr>
          <w:b/>
          <w:bCs/>
          <w:color w:val="000000"/>
          <w:sz w:val="20"/>
          <w:szCs w:val="20"/>
          <w:u w:val="single"/>
          <w:lang w:val="en-GB"/>
        </w:rPr>
        <w:t>Spectrum usage</w:t>
      </w:r>
    </w:p>
    <w:p w14:paraId="224568D3" w14:textId="25D3FBB1" w:rsidR="00DC0602" w:rsidRDefault="00DC0602" w:rsidP="00644718">
      <w:pPr>
        <w:rPr>
          <w:color w:val="000000"/>
          <w:sz w:val="20"/>
          <w:szCs w:val="20"/>
          <w:lang w:val="en-GB"/>
        </w:rPr>
      </w:pPr>
    </w:p>
    <w:p w14:paraId="5B518513" w14:textId="1E606FA9" w:rsidR="005E4D86" w:rsidRPr="000B25F7" w:rsidRDefault="00480489" w:rsidP="000B25F7">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60288" behindDoc="0" locked="0" layoutInCell="1" allowOverlap="1" wp14:anchorId="06CD365B" wp14:editId="1A39EE19">
                <wp:simplePos x="0" y="0"/>
                <wp:positionH relativeFrom="column">
                  <wp:posOffset>-27940</wp:posOffset>
                </wp:positionH>
                <wp:positionV relativeFrom="paragraph">
                  <wp:posOffset>287655</wp:posOffset>
                </wp:positionV>
                <wp:extent cx="6000115" cy="2512060"/>
                <wp:effectExtent l="0" t="0" r="6985" b="15240"/>
                <wp:wrapTopAndBottom/>
                <wp:docPr id="942463390" name="Text Box 2"/>
                <wp:cNvGraphicFramePr/>
                <a:graphic xmlns:a="http://schemas.openxmlformats.org/drawingml/2006/main">
                  <a:graphicData uri="http://schemas.microsoft.com/office/word/2010/wordprocessingShape">
                    <wps:wsp>
                      <wps:cNvSpPr txBox="1"/>
                      <wps:spPr>
                        <a:xfrm>
                          <a:off x="0" y="0"/>
                          <a:ext cx="6000115" cy="2512060"/>
                        </a:xfrm>
                        <a:prstGeom prst="rect">
                          <a:avLst/>
                        </a:prstGeom>
                        <a:solidFill>
                          <a:schemeClr val="lt1"/>
                        </a:solidFill>
                        <a:ln w="6350">
                          <a:solidFill>
                            <a:prstClr val="black"/>
                          </a:solidFill>
                        </a:ln>
                      </wps:spPr>
                      <wps:txbx>
                        <w:txbxContent>
                          <w:p w14:paraId="1C01FFAE" w14:textId="77777777" w:rsidR="00480489" w:rsidRPr="00360F2D" w:rsidRDefault="00480489" w:rsidP="00480489">
                            <w:pPr>
                              <w:rPr>
                                <w:rFonts w:eastAsiaTheme="minorEastAsia"/>
                                <w:b/>
                                <w:bCs/>
                                <w:u w:val="single"/>
                              </w:rPr>
                            </w:pPr>
                            <w:r w:rsidRPr="00360F2D">
                              <w:rPr>
                                <w:rFonts w:eastAsiaTheme="minorEastAsia" w:hint="eastAsia"/>
                                <w:b/>
                                <w:bCs/>
                                <w:u w:val="single"/>
                              </w:rPr>
                              <w:t>Issue 2-2-5: Spectrum usage for CW transmission in D2T2 f</w:t>
                            </w:r>
                            <w:r w:rsidRPr="00360F2D">
                              <w:rPr>
                                <w:rFonts w:eastAsiaTheme="minorEastAsia"/>
                                <w:b/>
                                <w:bCs/>
                                <w:u w:val="single"/>
                              </w:rPr>
                              <w:t xml:space="preserve">or the case that D2R backscattering is transmitted in the same carrier as CW for D2R </w:t>
                            </w:r>
                            <w:proofErr w:type="gramStart"/>
                            <w:r w:rsidRPr="00360F2D">
                              <w:rPr>
                                <w:rFonts w:eastAsiaTheme="minorEastAsia"/>
                                <w:b/>
                                <w:bCs/>
                                <w:u w:val="single"/>
                              </w:rPr>
                              <w:t>backscattering</w:t>
                            </w:r>
                            <w:proofErr w:type="gramEnd"/>
                          </w:p>
                          <w:p w14:paraId="13BA6DE3" w14:textId="77777777" w:rsidR="00480489" w:rsidRPr="00360F2D" w:rsidRDefault="00480489" w:rsidP="00480489">
                            <w:pPr>
                              <w:rPr>
                                <w:rFonts w:ascii="SimSun" w:hAnsi="SimSun" w:cs="SimSun"/>
                              </w:rPr>
                            </w:pPr>
                            <w:r w:rsidRPr="00360F2D">
                              <w:rPr>
                                <w:rFonts w:eastAsia="+mn-ea"/>
                                <w:color w:val="000000"/>
                                <w:kern w:val="24"/>
                                <w:sz w:val="21"/>
                                <w:szCs w:val="21"/>
                              </w:rPr>
                              <w:t>For the case that D2R backscattering is transmitted in the same carrier as CW for D2R backscattering, and for topology 2, the following cases for CW transmission are studied.</w:t>
                            </w:r>
                          </w:p>
                          <w:p w14:paraId="72164F5D" w14:textId="77777777" w:rsidR="00480489" w:rsidRPr="00360F2D" w:rsidRDefault="00480489" w:rsidP="00480489">
                            <w:pPr>
                              <w:rPr>
                                <w:rFonts w:ascii="SimSun" w:hAnsi="SimSun" w:cs="SimSun"/>
                              </w:rPr>
                            </w:pPr>
                            <w:r w:rsidRPr="00360F2D">
                              <w:rPr>
                                <w:rFonts w:eastAsia="+mn-ea"/>
                                <w:color w:val="000000"/>
                                <w:kern w:val="24"/>
                                <w:sz w:val="21"/>
                                <w:szCs w:val="21"/>
                              </w:rPr>
                              <w:t>· Case 2-2: CW is transmitted from inside the topology (i.e., intermediate UE), transmitted in UL spectrum</w:t>
                            </w:r>
                          </w:p>
                          <w:p w14:paraId="5CEFA1F0" w14:textId="77777777" w:rsidR="00480489" w:rsidRPr="00360F2D" w:rsidRDefault="00480489" w:rsidP="00480489">
                            <w:pPr>
                              <w:rPr>
                                <w:rFonts w:ascii="SimSun" w:hAnsi="SimSun" w:cs="SimSun"/>
                              </w:rPr>
                            </w:pPr>
                            <w:r w:rsidRPr="00360F2D">
                              <w:rPr>
                                <w:rFonts w:eastAsia="+mn-ea"/>
                                <w:kern w:val="24"/>
                                <w:sz w:val="21"/>
                                <w:szCs w:val="21"/>
                              </w:rPr>
                              <w:t xml:space="preserve">· Case 2-3: CW is transmitted from outside the topology, transmitted in DL spectrum </w:t>
                            </w:r>
                          </w:p>
                          <w:p w14:paraId="70245777" w14:textId="77777777" w:rsidR="00480489" w:rsidRPr="00360F2D" w:rsidRDefault="00480489" w:rsidP="00480489">
                            <w:pPr>
                              <w:rPr>
                                <w:rFonts w:eastAsiaTheme="minorEastAsia"/>
                                <w:b/>
                                <w:bCs/>
                                <w:u w:val="single"/>
                              </w:rPr>
                            </w:pPr>
                            <w:r w:rsidRPr="00360F2D">
                              <w:rPr>
                                <w:rFonts w:eastAsia="+mn-ea"/>
                                <w:color w:val="000000"/>
                                <w:kern w:val="24"/>
                                <w:sz w:val="21"/>
                                <w:szCs w:val="21"/>
                              </w:rPr>
                              <w:t>· Case 2-4: CW is transmitted from outside the topology, transmitted in UL spectrum</w:t>
                            </w:r>
                          </w:p>
                          <w:p w14:paraId="3D3C63EC" w14:textId="77777777" w:rsidR="00480489" w:rsidRPr="00360F2D" w:rsidRDefault="00480489" w:rsidP="00480489">
                            <w:pPr>
                              <w:rPr>
                                <w:rFonts w:eastAsiaTheme="minorEastAsia"/>
                                <w:b/>
                                <w:bCs/>
                              </w:rPr>
                            </w:pPr>
                            <w:r w:rsidRPr="00360F2D">
                              <w:rPr>
                                <w:rFonts w:eastAsiaTheme="minorEastAsia" w:hint="eastAsia"/>
                                <w:b/>
                                <w:bCs/>
                              </w:rPr>
                              <w:t>A</w:t>
                            </w:r>
                            <w:r w:rsidRPr="00360F2D">
                              <w:rPr>
                                <w:rFonts w:eastAsiaTheme="minorEastAsia"/>
                                <w:b/>
                                <w:bCs/>
                              </w:rPr>
                              <w:t xml:space="preserve">greement: </w:t>
                            </w:r>
                          </w:p>
                          <w:p w14:paraId="50D21998" w14:textId="77777777" w:rsidR="00480489" w:rsidRPr="00480489" w:rsidRDefault="00480489" w:rsidP="00480489">
                            <w:pPr>
                              <w:pStyle w:val="ListParagraph"/>
                              <w:numPr>
                                <w:ilvl w:val="0"/>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mn-ea"/>
                                <w:color w:val="000000"/>
                                <w:kern w:val="24"/>
                                <w:sz w:val="21"/>
                                <w:szCs w:val="21"/>
                              </w:rPr>
                              <w:t>For the case that D2R backscattering is transmitted in the same carrier as CW for D2R backscattering</w:t>
                            </w:r>
                          </w:p>
                          <w:p w14:paraId="272CB34A" w14:textId="77777777" w:rsidR="00480489" w:rsidRPr="00480489" w:rsidRDefault="00480489" w:rsidP="00480489">
                            <w:pPr>
                              <w:pStyle w:val="ListParagraph"/>
                              <w:numPr>
                                <w:ilvl w:val="1"/>
                                <w:numId w:val="68"/>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sz w:val="21"/>
                                <w:szCs w:val="21"/>
                              </w:rPr>
                              <w:t>Use UL spectrum as the starting point for co-existence evaluation.</w:t>
                            </w:r>
                          </w:p>
                          <w:p w14:paraId="78E6D3E7" w14:textId="77777777" w:rsidR="00480489" w:rsidRPr="00480489" w:rsidRDefault="00480489" w:rsidP="00480489">
                            <w:pPr>
                              <w:pStyle w:val="ListParagraph"/>
                              <w:numPr>
                                <w:ilvl w:val="2"/>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hint="eastAsia"/>
                                <w:sz w:val="21"/>
                                <w:szCs w:val="21"/>
                              </w:rPr>
                              <w:t>I</w:t>
                            </w:r>
                            <w:r w:rsidRPr="00480489">
                              <w:rPr>
                                <w:rFonts w:eastAsiaTheme="minorEastAsia"/>
                                <w:sz w:val="21"/>
                                <w:szCs w:val="21"/>
                              </w:rPr>
                              <w:t>t won’t preclude the use of DL for backscattering transmission.</w:t>
                            </w:r>
                          </w:p>
                          <w:p w14:paraId="4A5C43B2" w14:textId="77777777" w:rsidR="00480489" w:rsidRPr="00480489" w:rsidRDefault="00480489" w:rsidP="00480489">
                            <w:pPr>
                              <w:pStyle w:val="ListParagraph"/>
                              <w:numPr>
                                <w:ilvl w:val="2"/>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sz w:val="21"/>
                                <w:szCs w:val="21"/>
                              </w:rPr>
                              <w:t xml:space="preserve">FFS on the minimum distance between the intermediate UE and A-IoT </w:t>
                            </w:r>
                            <w:proofErr w:type="gramStart"/>
                            <w:r w:rsidRPr="00480489">
                              <w:rPr>
                                <w:rFonts w:eastAsiaTheme="minorEastAsia"/>
                                <w:sz w:val="21"/>
                                <w:szCs w:val="21"/>
                              </w:rPr>
                              <w:t>device</w:t>
                            </w:r>
                            <w:proofErr w:type="gramEnd"/>
                          </w:p>
                          <w:p w14:paraId="6235DB51" w14:textId="77777777" w:rsidR="000B25F7" w:rsidRDefault="000B25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CD365B" id="_x0000_t202" coordsize="21600,21600" o:spt="202" path="m,l,21600r21600,l21600,xe">
                <v:stroke joinstyle="miter"/>
                <v:path gradientshapeok="t" o:connecttype="rect"/>
              </v:shapetype>
              <v:shape id="Text Box 2" o:spid="_x0000_s1026" type="#_x0000_t202" style="position:absolute;margin-left:-2.2pt;margin-top:22.65pt;width:472.45pt;height:197.8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" fillcolor="white [3201]" strokeweight=".5pt">
                <v:textbox>
                  <w:txbxContent>
                    <w:p w14:paraId="1C01FFAE" w14:textId="77777777" w:rsidR="00480489" w:rsidRPr="00360F2D" w:rsidRDefault="00480489" w:rsidP="00480489">
                      <w:pPr>
                        <w:rPr>
                          <w:rFonts w:eastAsiaTheme="minorEastAsia"/>
                          <w:b/>
                          <w:bCs/>
                          <w:u w:val="single"/>
                        </w:rPr>
                      </w:pPr>
                      <w:r w:rsidRPr="00360F2D">
                        <w:rPr>
                          <w:rFonts w:eastAsiaTheme="minorEastAsia" w:hint="eastAsia"/>
                          <w:b/>
                          <w:bCs/>
                          <w:u w:val="single"/>
                        </w:rPr>
                        <w:t>Issue 2-2-5: Spectrum usage for CW transmission in D2T2 f</w:t>
                      </w:r>
                      <w:r w:rsidRPr="00360F2D">
                        <w:rPr>
                          <w:rFonts w:eastAsiaTheme="minorEastAsia"/>
                          <w:b/>
                          <w:bCs/>
                          <w:u w:val="single"/>
                        </w:rPr>
                        <w:t xml:space="preserve">or the case that D2R backscattering is transmitted in the same carrier as CW for D2R </w:t>
                      </w:r>
                      <w:proofErr w:type="gramStart"/>
                      <w:r w:rsidRPr="00360F2D">
                        <w:rPr>
                          <w:rFonts w:eastAsiaTheme="minorEastAsia"/>
                          <w:b/>
                          <w:bCs/>
                          <w:u w:val="single"/>
                        </w:rPr>
                        <w:t>backscattering</w:t>
                      </w:r>
                      <w:proofErr w:type="gramEnd"/>
                    </w:p>
                    <w:p w14:paraId="13BA6DE3" w14:textId="77777777" w:rsidR="00480489" w:rsidRPr="00360F2D" w:rsidRDefault="00480489" w:rsidP="00480489">
                      <w:pPr>
                        <w:rPr>
                          <w:rFonts w:ascii="SimSun" w:hAnsi="SimSun" w:cs="SimSun"/>
                        </w:rPr>
                      </w:pPr>
                      <w:r w:rsidRPr="00360F2D">
                        <w:rPr>
                          <w:rFonts w:eastAsia="+mn-ea"/>
                          <w:color w:val="000000"/>
                          <w:kern w:val="24"/>
                          <w:sz w:val="21"/>
                          <w:szCs w:val="21"/>
                        </w:rPr>
                        <w:t>For the case that D2R backscattering is transmitted in the same carrier as CW for D2R backscattering, and for topology 2, the following cases for CW transmission are studied.</w:t>
                      </w:r>
                    </w:p>
                    <w:p w14:paraId="72164F5D" w14:textId="77777777" w:rsidR="00480489" w:rsidRPr="00360F2D" w:rsidRDefault="00480489" w:rsidP="00480489">
                      <w:pPr>
                        <w:rPr>
                          <w:rFonts w:ascii="SimSun" w:hAnsi="SimSun" w:cs="SimSun"/>
                        </w:rPr>
                      </w:pPr>
                      <w:r w:rsidRPr="00360F2D">
                        <w:rPr>
                          <w:rFonts w:eastAsia="+mn-ea"/>
                          <w:color w:val="000000"/>
                          <w:kern w:val="24"/>
                          <w:sz w:val="21"/>
                          <w:szCs w:val="21"/>
                        </w:rPr>
                        <w:t>· Case 2-2: CW is transmitted from inside the topology (i.e., intermediate UE), transmitted in UL spectrum</w:t>
                      </w:r>
                    </w:p>
                    <w:p w14:paraId="5CEFA1F0" w14:textId="77777777" w:rsidR="00480489" w:rsidRPr="00360F2D" w:rsidRDefault="00480489" w:rsidP="00480489">
                      <w:pPr>
                        <w:rPr>
                          <w:rFonts w:ascii="SimSun" w:hAnsi="SimSun" w:cs="SimSun"/>
                        </w:rPr>
                      </w:pPr>
                      <w:r w:rsidRPr="00360F2D">
                        <w:rPr>
                          <w:rFonts w:eastAsia="+mn-ea"/>
                          <w:kern w:val="24"/>
                          <w:sz w:val="21"/>
                          <w:szCs w:val="21"/>
                        </w:rPr>
                        <w:t xml:space="preserve">· Case 2-3: CW is transmitted from outside the topology, transmitted in DL spectrum </w:t>
                      </w:r>
                    </w:p>
                    <w:p w14:paraId="70245777" w14:textId="77777777" w:rsidR="00480489" w:rsidRPr="00360F2D" w:rsidRDefault="00480489" w:rsidP="00480489">
                      <w:pPr>
                        <w:rPr>
                          <w:rFonts w:eastAsiaTheme="minorEastAsia"/>
                          <w:b/>
                          <w:bCs/>
                          <w:u w:val="single"/>
                        </w:rPr>
                      </w:pPr>
                      <w:r w:rsidRPr="00360F2D">
                        <w:rPr>
                          <w:rFonts w:eastAsia="+mn-ea"/>
                          <w:color w:val="000000"/>
                          <w:kern w:val="24"/>
                          <w:sz w:val="21"/>
                          <w:szCs w:val="21"/>
                        </w:rPr>
                        <w:t>· Case 2-4: CW is transmitted from outside the topology, transmitted in UL spectrum</w:t>
                      </w:r>
                    </w:p>
                    <w:p w14:paraId="3D3C63EC" w14:textId="77777777" w:rsidR="00480489" w:rsidRPr="00360F2D" w:rsidRDefault="00480489" w:rsidP="00480489">
                      <w:pPr>
                        <w:rPr>
                          <w:rFonts w:eastAsiaTheme="minorEastAsia"/>
                          <w:b/>
                          <w:bCs/>
                        </w:rPr>
                      </w:pPr>
                      <w:r w:rsidRPr="00360F2D">
                        <w:rPr>
                          <w:rFonts w:eastAsiaTheme="minorEastAsia" w:hint="eastAsia"/>
                          <w:b/>
                          <w:bCs/>
                        </w:rPr>
                        <w:t>A</w:t>
                      </w:r>
                      <w:r w:rsidRPr="00360F2D">
                        <w:rPr>
                          <w:rFonts w:eastAsiaTheme="minorEastAsia"/>
                          <w:b/>
                          <w:bCs/>
                        </w:rPr>
                        <w:t xml:space="preserve">greement: </w:t>
                      </w:r>
                    </w:p>
                    <w:p w14:paraId="50D21998" w14:textId="77777777" w:rsidR="00480489" w:rsidRPr="00480489" w:rsidRDefault="00480489" w:rsidP="00480489">
                      <w:pPr>
                        <w:pStyle w:val="ListParagraph"/>
                        <w:numPr>
                          <w:ilvl w:val="0"/>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mn-ea"/>
                          <w:color w:val="000000"/>
                          <w:kern w:val="24"/>
                          <w:sz w:val="21"/>
                          <w:szCs w:val="21"/>
                        </w:rPr>
                        <w:t>For the case that D2R backscattering is transmitted in the same carrier as CW for D2R backscattering</w:t>
                      </w:r>
                    </w:p>
                    <w:p w14:paraId="272CB34A" w14:textId="77777777" w:rsidR="00480489" w:rsidRPr="00480489" w:rsidRDefault="00480489" w:rsidP="00480489">
                      <w:pPr>
                        <w:pStyle w:val="ListParagraph"/>
                        <w:numPr>
                          <w:ilvl w:val="1"/>
                          <w:numId w:val="68"/>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sz w:val="21"/>
                          <w:szCs w:val="21"/>
                        </w:rPr>
                        <w:t>Use UL spectrum as the starting point for co-existence evaluation.</w:t>
                      </w:r>
                    </w:p>
                    <w:p w14:paraId="78E6D3E7" w14:textId="77777777" w:rsidR="00480489" w:rsidRPr="00480489" w:rsidRDefault="00480489" w:rsidP="00480489">
                      <w:pPr>
                        <w:pStyle w:val="ListParagraph"/>
                        <w:numPr>
                          <w:ilvl w:val="2"/>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hint="eastAsia"/>
                          <w:sz w:val="21"/>
                          <w:szCs w:val="21"/>
                        </w:rPr>
                        <w:t>I</w:t>
                      </w:r>
                      <w:r w:rsidRPr="00480489">
                        <w:rPr>
                          <w:rFonts w:eastAsiaTheme="minorEastAsia"/>
                          <w:sz w:val="21"/>
                          <w:szCs w:val="21"/>
                        </w:rPr>
                        <w:t>t won’t preclude the use of DL for backscattering transmission.</w:t>
                      </w:r>
                    </w:p>
                    <w:p w14:paraId="4A5C43B2" w14:textId="77777777" w:rsidR="00480489" w:rsidRPr="00480489" w:rsidRDefault="00480489" w:rsidP="00480489">
                      <w:pPr>
                        <w:pStyle w:val="ListParagraph"/>
                        <w:numPr>
                          <w:ilvl w:val="2"/>
                          <w:numId w:val="69"/>
                        </w:numPr>
                        <w:overflowPunct w:val="0"/>
                        <w:autoSpaceDE w:val="0"/>
                        <w:autoSpaceDN w:val="0"/>
                        <w:adjustRightInd w:val="0"/>
                        <w:spacing w:after="180"/>
                        <w:contextualSpacing w:val="0"/>
                        <w:textAlignment w:val="baseline"/>
                        <w:rPr>
                          <w:rFonts w:eastAsiaTheme="minorEastAsia"/>
                          <w:sz w:val="21"/>
                          <w:szCs w:val="21"/>
                        </w:rPr>
                      </w:pPr>
                      <w:r w:rsidRPr="00480489">
                        <w:rPr>
                          <w:rFonts w:eastAsiaTheme="minorEastAsia"/>
                          <w:sz w:val="21"/>
                          <w:szCs w:val="21"/>
                        </w:rPr>
                        <w:t xml:space="preserve">FFS on the minimum distance between the intermediate UE and A-IoT </w:t>
                      </w:r>
                      <w:proofErr w:type="gramStart"/>
                      <w:r w:rsidRPr="00480489">
                        <w:rPr>
                          <w:rFonts w:eastAsiaTheme="minorEastAsia"/>
                          <w:sz w:val="21"/>
                          <w:szCs w:val="21"/>
                        </w:rPr>
                        <w:t>device</w:t>
                      </w:r>
                      <w:proofErr w:type="gramEnd"/>
                    </w:p>
                    <w:p w14:paraId="6235DB51" w14:textId="77777777" w:rsidR="000B25F7" w:rsidRDefault="000B25F7"/>
                  </w:txbxContent>
                </v:textbox>
                <w10:wrap type="topAndBottom"/>
              </v:shape>
            </w:pict>
          </mc:Fallback>
        </mc:AlternateContent>
      </w:r>
      <w:r w:rsidR="000B25F7">
        <w:rPr>
          <w:color w:val="000000"/>
          <w:sz w:val="20"/>
          <w:szCs w:val="20"/>
          <w:lang w:val="en-GB"/>
        </w:rPr>
        <w:t xml:space="preserve">In the </w:t>
      </w:r>
      <w:r>
        <w:rPr>
          <w:color w:val="000000"/>
          <w:sz w:val="20"/>
          <w:szCs w:val="20"/>
          <w:lang w:val="en-GB"/>
        </w:rPr>
        <w:t>WF</w:t>
      </w:r>
      <w:r w:rsidR="000B25F7">
        <w:rPr>
          <w:color w:val="000000"/>
          <w:sz w:val="20"/>
          <w:szCs w:val="20"/>
          <w:lang w:val="en-GB"/>
        </w:rPr>
        <w:t>, the</w:t>
      </w:r>
      <w:r>
        <w:rPr>
          <w:color w:val="000000"/>
          <w:sz w:val="20"/>
          <w:szCs w:val="20"/>
          <w:lang w:val="en-GB"/>
        </w:rPr>
        <w:t>re is the following agreement</w:t>
      </w:r>
      <w:r w:rsidR="00DC0602">
        <w:rPr>
          <w:color w:val="000000"/>
          <w:sz w:val="20"/>
          <w:szCs w:val="20"/>
          <w:lang w:val="en-GB"/>
        </w:rPr>
        <w:t>:</w:t>
      </w:r>
    </w:p>
    <w:p w14:paraId="05472754" w14:textId="77777777" w:rsidR="00480489" w:rsidRDefault="00480489" w:rsidP="009827F7">
      <w:pPr>
        <w:spacing w:before="100" w:beforeAutospacing="1" w:after="100"/>
        <w:rPr>
          <w:sz w:val="20"/>
          <w:szCs w:val="20"/>
        </w:rPr>
      </w:pPr>
      <w:r w:rsidRPr="00480489">
        <w:rPr>
          <w:sz w:val="20"/>
          <w:szCs w:val="20"/>
        </w:rPr>
        <w:t xml:space="preserve">For Case 2-2, if CW is transmitted from an intermediate UE, it </w:t>
      </w:r>
      <w:r>
        <w:rPr>
          <w:sz w:val="20"/>
          <w:szCs w:val="20"/>
        </w:rPr>
        <w:t xml:space="preserve">means that the D2R backscattering is transmitted on the UL spectrum. This </w:t>
      </w:r>
      <w:r w:rsidRPr="00480489">
        <w:rPr>
          <w:sz w:val="20"/>
          <w:szCs w:val="20"/>
        </w:rPr>
        <w:t xml:space="preserve">would require the </w:t>
      </w:r>
      <w:r>
        <w:rPr>
          <w:sz w:val="20"/>
          <w:szCs w:val="20"/>
        </w:rPr>
        <w:t xml:space="preserve">intermediate </w:t>
      </w:r>
      <w:r w:rsidRPr="00480489">
        <w:rPr>
          <w:sz w:val="20"/>
          <w:szCs w:val="20"/>
        </w:rPr>
        <w:t>UE to have full duplex capability, i.e., transmit CW in the UL spectrum and receive D2R backscattering in the UL</w:t>
      </w:r>
      <w:r>
        <w:rPr>
          <w:sz w:val="20"/>
          <w:szCs w:val="20"/>
        </w:rPr>
        <w:t>.</w:t>
      </w:r>
    </w:p>
    <w:p w14:paraId="52ABD8BB" w14:textId="38BADC87" w:rsidR="00AB0BD9" w:rsidRDefault="00AB0BD9" w:rsidP="00AB0BD9">
      <w:pPr>
        <w:rPr>
          <w:b/>
          <w:bCs/>
          <w:i/>
          <w:iCs/>
          <w:sz w:val="20"/>
          <w:szCs w:val="20"/>
        </w:rPr>
      </w:pPr>
      <w:r w:rsidRPr="00AB0BD9">
        <w:rPr>
          <w:b/>
          <w:bCs/>
          <w:i/>
          <w:iCs/>
          <w:sz w:val="20"/>
          <w:szCs w:val="20"/>
        </w:rPr>
        <w:lastRenderedPageBreak/>
        <w:t>Observation 1: For Case 2-2, if CW is transmitted from an intermediate UE, it would require the UE to have full duplex capability, i.e., transmit CW in the UL spectrum and receive D2R backscattering in the UL</w:t>
      </w:r>
      <w:r>
        <w:rPr>
          <w:b/>
          <w:bCs/>
          <w:i/>
          <w:iCs/>
          <w:sz w:val="20"/>
          <w:szCs w:val="20"/>
        </w:rPr>
        <w:t>.</w:t>
      </w:r>
    </w:p>
    <w:p w14:paraId="66E68912" w14:textId="3ED2951A" w:rsidR="00AB0BD9" w:rsidRPr="00AB0BD9" w:rsidRDefault="00AB0BD9" w:rsidP="00AB0BD9">
      <w:pPr>
        <w:rPr>
          <w:b/>
          <w:bCs/>
          <w:i/>
          <w:iCs/>
          <w:sz w:val="20"/>
          <w:szCs w:val="20"/>
        </w:rPr>
      </w:pPr>
    </w:p>
    <w:p w14:paraId="29A258EA" w14:textId="531B0F2A" w:rsidR="003516A9" w:rsidRDefault="00480489" w:rsidP="009827F7">
      <w:pPr>
        <w:spacing w:before="100" w:beforeAutospacing="1" w:after="100"/>
        <w:rPr>
          <w:sz w:val="20"/>
          <w:szCs w:val="20"/>
        </w:rPr>
      </w:pPr>
      <w:r>
        <w:rPr>
          <w:sz w:val="20"/>
          <w:szCs w:val="20"/>
        </w:rPr>
        <w:t>It is understood that the type and capability of intermediate UE have not been discussed, however, any assumption of UE that support full duplex may need to be further discussed. It can be argued that the CW transmission concerns a single tone and may be relatively easy to cancel it at the receiver. However, further study is needed to establish a common understanding in RAN4.</w:t>
      </w:r>
    </w:p>
    <w:p w14:paraId="551DBDAD" w14:textId="3E19F660" w:rsidR="00480489" w:rsidRDefault="00AB0BD9" w:rsidP="009827F7">
      <w:pPr>
        <w:spacing w:before="100" w:beforeAutospacing="1" w:after="100"/>
        <w:rPr>
          <w:sz w:val="20"/>
          <w:szCs w:val="20"/>
        </w:rPr>
      </w:pPr>
      <w:r>
        <w:rPr>
          <w:sz w:val="20"/>
          <w:szCs w:val="20"/>
        </w:rPr>
        <w:t>For D2T2, there are two cases as shown below, namely D2T2-A1 and D2T2-A2.</w:t>
      </w:r>
      <w:r w:rsidR="002F375F">
        <w:rPr>
          <w:sz w:val="20"/>
          <w:szCs w:val="20"/>
        </w:rPr>
        <w:t xml:space="preserve"> For D2T2-A1, since one intermediate UE transmits CW2D and another UE receives D2R, such self-interference issue can be avoided.</w:t>
      </w:r>
    </w:p>
    <w:p w14:paraId="2D10C4D7" w14:textId="6C090E6B" w:rsidR="00AB0BD9" w:rsidRDefault="00AB0BD9" w:rsidP="009827F7">
      <w:pPr>
        <w:spacing w:before="100" w:beforeAutospacing="1" w:after="100"/>
        <w:rPr>
          <w:sz w:val="20"/>
          <w:szCs w:val="20"/>
        </w:rPr>
      </w:pPr>
      <w:r w:rsidRPr="00AB0BD9">
        <w:rPr>
          <w:noProof/>
          <w:sz w:val="20"/>
          <w:szCs w:val="20"/>
        </w:rPr>
        <w:drawing>
          <wp:inline distT="0" distB="0" distL="0" distR="0" wp14:anchorId="0C135D51" wp14:editId="37447A95">
            <wp:extent cx="6122035" cy="2536190"/>
            <wp:effectExtent l="0" t="0" r="0" b="3810"/>
            <wp:docPr id="1907556416"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556416" name="Picture 1" descr="A diagram of a cell phone&#10;&#10;Description automatically generated"/>
                    <pic:cNvPicPr/>
                  </pic:nvPicPr>
                  <pic:blipFill>
                    <a:blip r:embed="rId9"/>
                    <a:stretch>
                      <a:fillRect/>
                    </a:stretch>
                  </pic:blipFill>
                  <pic:spPr>
                    <a:xfrm>
                      <a:off x="0" y="0"/>
                      <a:ext cx="6122035" cy="2536190"/>
                    </a:xfrm>
                    <a:prstGeom prst="rect">
                      <a:avLst/>
                    </a:prstGeom>
                  </pic:spPr>
                </pic:pic>
              </a:graphicData>
            </a:graphic>
          </wp:inline>
        </w:drawing>
      </w:r>
    </w:p>
    <w:p w14:paraId="1E3BF289" w14:textId="2042B491" w:rsidR="00AB0BD9" w:rsidRDefault="00AB0BD9" w:rsidP="009827F7">
      <w:pPr>
        <w:spacing w:before="100" w:beforeAutospacing="1" w:after="100"/>
        <w:rPr>
          <w:sz w:val="20"/>
          <w:szCs w:val="20"/>
        </w:rPr>
      </w:pPr>
      <w:r>
        <w:rPr>
          <w:sz w:val="20"/>
          <w:szCs w:val="20"/>
        </w:rPr>
        <w:t>To alleviate the implementation burden of intermediate UE, it is reasonable to propose:</w:t>
      </w:r>
    </w:p>
    <w:p w14:paraId="08555C60" w14:textId="1F45C7EC" w:rsidR="00AB0BD9" w:rsidRPr="00AB0BD9" w:rsidRDefault="00AB0BD9" w:rsidP="009827F7">
      <w:pPr>
        <w:spacing w:before="100" w:beforeAutospacing="1" w:after="100"/>
        <w:rPr>
          <w:b/>
          <w:bCs/>
          <w:i/>
          <w:iCs/>
          <w:sz w:val="20"/>
          <w:szCs w:val="20"/>
        </w:rPr>
      </w:pPr>
      <w:r w:rsidRPr="00AB0BD9">
        <w:rPr>
          <w:b/>
          <w:bCs/>
          <w:i/>
          <w:iCs/>
          <w:sz w:val="20"/>
          <w:szCs w:val="20"/>
        </w:rPr>
        <w:t xml:space="preserve">Proposal 1: </w:t>
      </w:r>
      <w:r>
        <w:rPr>
          <w:b/>
          <w:bCs/>
          <w:i/>
          <w:iCs/>
          <w:sz w:val="20"/>
          <w:szCs w:val="20"/>
        </w:rPr>
        <w:t>C</w:t>
      </w:r>
      <w:r w:rsidRPr="00AB0BD9">
        <w:rPr>
          <w:b/>
          <w:bCs/>
          <w:i/>
          <w:iCs/>
          <w:sz w:val="20"/>
          <w:szCs w:val="20"/>
        </w:rPr>
        <w:t xml:space="preserve">onsider D2T2-A1 only to avoid the requirement of full-duplex capable </w:t>
      </w:r>
      <w:r w:rsidR="00156F24">
        <w:rPr>
          <w:b/>
          <w:bCs/>
          <w:i/>
          <w:iCs/>
          <w:sz w:val="20"/>
          <w:szCs w:val="20"/>
        </w:rPr>
        <w:t xml:space="preserve">intermediate </w:t>
      </w:r>
      <w:r w:rsidRPr="00AB0BD9">
        <w:rPr>
          <w:b/>
          <w:bCs/>
          <w:i/>
          <w:iCs/>
          <w:sz w:val="20"/>
          <w:szCs w:val="20"/>
        </w:rPr>
        <w:t>UEs</w:t>
      </w:r>
      <w:r w:rsidR="007E4D6B">
        <w:rPr>
          <w:b/>
          <w:bCs/>
          <w:i/>
          <w:iCs/>
          <w:sz w:val="20"/>
          <w:szCs w:val="20"/>
        </w:rPr>
        <w:t xml:space="preserve"> if CW is transmitted on UL spectrum.</w:t>
      </w:r>
    </w:p>
    <w:p w14:paraId="25BD86ED" w14:textId="3B1F6877" w:rsidR="00F20570" w:rsidRDefault="00F20570" w:rsidP="009827F7">
      <w:pPr>
        <w:spacing w:before="100" w:beforeAutospacing="1" w:after="100"/>
        <w:rPr>
          <w:sz w:val="20"/>
          <w:szCs w:val="20"/>
        </w:rPr>
      </w:pPr>
    </w:p>
    <w:p w14:paraId="34DAD0E6" w14:textId="6A9A8971" w:rsidR="00F20570" w:rsidRDefault="00F20570" w:rsidP="009827F7">
      <w:pPr>
        <w:spacing w:before="100" w:beforeAutospacing="1" w:after="100"/>
        <w:rPr>
          <w:sz w:val="20"/>
          <w:szCs w:val="20"/>
        </w:rPr>
      </w:pPr>
      <w:r w:rsidRPr="00F20570">
        <w:rPr>
          <w:b/>
          <w:bCs/>
          <w:color w:val="000000"/>
          <w:sz w:val="20"/>
          <w:szCs w:val="20"/>
          <w:u w:val="single"/>
          <w:lang w:val="en-GB"/>
        </w:rPr>
        <w:t>Performance metric for AIOT</w:t>
      </w:r>
    </w:p>
    <w:p w14:paraId="5A90F8A8" w14:textId="050D8523" w:rsidR="005B6002" w:rsidRDefault="00F20570" w:rsidP="009827F7">
      <w:pPr>
        <w:spacing w:before="100" w:beforeAutospacing="1" w:after="100"/>
        <w:rPr>
          <w:sz w:val="20"/>
          <w:szCs w:val="20"/>
        </w:rPr>
      </w:pPr>
      <w:r>
        <w:rPr>
          <w:noProof/>
          <w:sz w:val="20"/>
          <w:szCs w:val="20"/>
        </w:rPr>
        <mc:AlternateContent>
          <mc:Choice Requires="wps">
            <w:drawing>
              <wp:anchor distT="0" distB="0" distL="114300" distR="114300" simplePos="0" relativeHeight="251662336" behindDoc="0" locked="0" layoutInCell="1" allowOverlap="1" wp14:anchorId="43618EDD" wp14:editId="78C51693">
                <wp:simplePos x="0" y="0"/>
                <wp:positionH relativeFrom="column">
                  <wp:posOffset>-4528</wp:posOffset>
                </wp:positionH>
                <wp:positionV relativeFrom="paragraph">
                  <wp:posOffset>451374</wp:posOffset>
                </wp:positionV>
                <wp:extent cx="6073140" cy="1661795"/>
                <wp:effectExtent l="0" t="0" r="10160" b="14605"/>
                <wp:wrapTopAndBottom/>
                <wp:docPr id="959830723" name="Text Box 3"/>
                <wp:cNvGraphicFramePr/>
                <a:graphic xmlns:a="http://schemas.openxmlformats.org/drawingml/2006/main">
                  <a:graphicData uri="http://schemas.microsoft.com/office/word/2010/wordprocessingShape">
                    <wps:wsp>
                      <wps:cNvSpPr txBox="1"/>
                      <wps:spPr>
                        <a:xfrm>
                          <a:off x="0" y="0"/>
                          <a:ext cx="6073140" cy="1661795"/>
                        </a:xfrm>
                        <a:prstGeom prst="rect">
                          <a:avLst/>
                        </a:prstGeom>
                        <a:solidFill>
                          <a:schemeClr val="lt1"/>
                        </a:solidFill>
                        <a:ln w="6350">
                          <a:solidFill>
                            <a:prstClr val="black"/>
                          </a:solidFill>
                        </a:ln>
                      </wps:spPr>
                      <wps:txbx>
                        <w:txbxContent>
                          <w:p w14:paraId="6ABE7425" w14:textId="77777777" w:rsidR="00F20570" w:rsidRPr="00360F2D" w:rsidRDefault="00F20570" w:rsidP="00F20570">
                            <w:pPr>
                              <w:rPr>
                                <w:rFonts w:eastAsiaTheme="minorEastAsia"/>
                                <w:b/>
                                <w:bCs/>
                                <w:u w:val="single"/>
                              </w:rPr>
                            </w:pPr>
                            <w:r w:rsidRPr="00360F2D">
                              <w:rPr>
                                <w:rFonts w:eastAsiaTheme="minorEastAsia" w:hint="eastAsia"/>
                                <w:b/>
                                <w:bCs/>
                                <w:u w:val="single"/>
                              </w:rPr>
                              <w:t>Issue 2-4-2: Performance metric for AIOT</w:t>
                            </w:r>
                          </w:p>
                          <w:p w14:paraId="277A9F76" w14:textId="77777777" w:rsidR="00F20570" w:rsidRPr="00360F2D" w:rsidRDefault="00F20570" w:rsidP="00F20570">
                            <w:pPr>
                              <w:rPr>
                                <w:b/>
                                <w:bCs/>
                              </w:rPr>
                            </w:pPr>
                            <w:r w:rsidRPr="00360F2D">
                              <w:rPr>
                                <w:rFonts w:hint="eastAsia"/>
                                <w:b/>
                                <w:bCs/>
                              </w:rPr>
                              <w:t>Ag</w:t>
                            </w:r>
                            <w:r w:rsidRPr="00360F2D">
                              <w:rPr>
                                <w:b/>
                                <w:bCs/>
                              </w:rPr>
                              <w:t>reement:</w:t>
                            </w:r>
                          </w:p>
                          <w:p w14:paraId="26443A8D" w14:textId="77777777" w:rsidR="00F20570" w:rsidRPr="00F20570" w:rsidRDefault="00F20570" w:rsidP="00F20570">
                            <w:pPr>
                              <w:pStyle w:val="ListParagraph"/>
                              <w:numPr>
                                <w:ilvl w:val="0"/>
                                <w:numId w:val="70"/>
                              </w:numPr>
                              <w:tabs>
                                <w:tab w:val="num" w:pos="360"/>
                              </w:tabs>
                              <w:overflowPunct w:val="0"/>
                              <w:autoSpaceDE w:val="0"/>
                              <w:autoSpaceDN w:val="0"/>
                              <w:adjustRightInd w:val="0"/>
                              <w:spacing w:after="180"/>
                              <w:contextualSpacing w:val="0"/>
                              <w:textAlignment w:val="baseline"/>
                              <w:rPr>
                                <w:sz w:val="21"/>
                                <w:szCs w:val="21"/>
                              </w:rPr>
                            </w:pPr>
                            <w:r w:rsidRPr="00F20570">
                              <w:rPr>
                                <w:rFonts w:hint="eastAsia"/>
                                <w:sz w:val="21"/>
                                <w:szCs w:val="21"/>
                              </w:rPr>
                              <w:t>For NR system, use 5% throughput loss as performance metric as legacy.</w:t>
                            </w:r>
                          </w:p>
                          <w:p w14:paraId="2286EE0B" w14:textId="77777777" w:rsidR="00F20570" w:rsidRPr="00F20570" w:rsidRDefault="00F20570" w:rsidP="00F20570">
                            <w:pPr>
                              <w:pStyle w:val="ListParagraph"/>
                              <w:numPr>
                                <w:ilvl w:val="0"/>
                                <w:numId w:val="70"/>
                              </w:numPr>
                              <w:tabs>
                                <w:tab w:val="num" w:pos="360"/>
                              </w:tabs>
                              <w:overflowPunct w:val="0"/>
                              <w:autoSpaceDE w:val="0"/>
                              <w:autoSpaceDN w:val="0"/>
                              <w:adjustRightInd w:val="0"/>
                              <w:spacing w:after="180"/>
                              <w:contextualSpacing w:val="0"/>
                              <w:textAlignment w:val="baseline"/>
                              <w:rPr>
                                <w:sz w:val="21"/>
                                <w:szCs w:val="21"/>
                              </w:rPr>
                            </w:pPr>
                            <w:r w:rsidRPr="00F20570">
                              <w:rPr>
                                <w:rFonts w:hint="eastAsia"/>
                                <w:sz w:val="21"/>
                                <w:szCs w:val="21"/>
                              </w:rPr>
                              <w:t xml:space="preserve">For AIOT system, including reader, device, intermediate UE, further discuss the </w:t>
                            </w:r>
                            <w:r w:rsidRPr="00F20570">
                              <w:rPr>
                                <w:sz w:val="21"/>
                                <w:szCs w:val="21"/>
                              </w:rPr>
                              <w:t>performance</w:t>
                            </w:r>
                            <w:r w:rsidRPr="00F20570">
                              <w:rPr>
                                <w:rFonts w:hint="eastAsia"/>
                                <w:sz w:val="21"/>
                                <w:szCs w:val="21"/>
                              </w:rPr>
                              <w:t xml:space="preserve"> metric:</w:t>
                            </w:r>
                          </w:p>
                          <w:p w14:paraId="2D66E607"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Option 1: [1</w:t>
                            </w:r>
                            <w:r w:rsidRPr="00F20570">
                              <w:rPr>
                                <w:rFonts w:eastAsiaTheme="minorEastAsia"/>
                                <w:sz w:val="21"/>
                                <w:szCs w:val="21"/>
                              </w:rPr>
                              <w:t>0</w:t>
                            </w:r>
                            <w:r w:rsidRPr="00F20570">
                              <w:rPr>
                                <w:rFonts w:eastAsiaTheme="minorEastAsia" w:hint="eastAsia"/>
                                <w:sz w:val="21"/>
                                <w:szCs w:val="21"/>
                              </w:rPr>
                              <w:t>%] BLER,</w:t>
                            </w:r>
                            <w:r w:rsidRPr="00F20570">
                              <w:rPr>
                                <w:rFonts w:eastAsiaTheme="minorEastAsia"/>
                                <w:sz w:val="21"/>
                                <w:szCs w:val="21"/>
                              </w:rPr>
                              <w:t xml:space="preserve"> [Rx power] </w:t>
                            </w:r>
                          </w:p>
                          <w:p w14:paraId="5F935FB3"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Option 2: SINR degradation</w:t>
                            </w:r>
                          </w:p>
                          <w:p w14:paraId="33CB48F8"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w:t>
                            </w:r>
                            <w:r w:rsidRPr="00F20570">
                              <w:rPr>
                                <w:rFonts w:eastAsiaTheme="minorEastAsia"/>
                                <w:sz w:val="21"/>
                                <w:szCs w:val="21"/>
                              </w:rPr>
                              <w:t xml:space="preserve">ther options are </w:t>
                            </w:r>
                            <w:proofErr w:type="gramStart"/>
                            <w:r w:rsidRPr="00F20570">
                              <w:rPr>
                                <w:rFonts w:eastAsiaTheme="minorEastAsia"/>
                                <w:sz w:val="21"/>
                                <w:szCs w:val="21"/>
                              </w:rPr>
                              <w:t>precluded</w:t>
                            </w:r>
                            <w:proofErr w:type="gramEnd"/>
                          </w:p>
                          <w:p w14:paraId="18BB1E00" w14:textId="77777777" w:rsidR="00F20570" w:rsidRPr="004207F0" w:rsidRDefault="00F20570" w:rsidP="00F20570">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618EDD" id="Text Box 3" o:spid="_x0000_s1027" type="#_x0000_t202" style="position:absolute;margin-left:-.35pt;margin-top:35.55pt;width:478.2pt;height:130.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" fillcolor="white [3201]" strokeweight=".5pt">
                <v:textbox>
                  <w:txbxContent>
                    <w:p w14:paraId="6ABE7425" w14:textId="77777777" w:rsidR="00F20570" w:rsidRPr="00360F2D" w:rsidRDefault="00F20570" w:rsidP="00F20570">
                      <w:pPr>
                        <w:rPr>
                          <w:rFonts w:eastAsiaTheme="minorEastAsia"/>
                          <w:b/>
                          <w:bCs/>
                          <w:u w:val="single"/>
                        </w:rPr>
                      </w:pPr>
                      <w:r w:rsidRPr="00360F2D">
                        <w:rPr>
                          <w:rFonts w:eastAsiaTheme="minorEastAsia" w:hint="eastAsia"/>
                          <w:b/>
                          <w:bCs/>
                          <w:u w:val="single"/>
                        </w:rPr>
                        <w:t>Issue 2-4-2: Performance metric for AIOT</w:t>
                      </w:r>
                    </w:p>
                    <w:p w14:paraId="277A9F76" w14:textId="77777777" w:rsidR="00F20570" w:rsidRPr="00360F2D" w:rsidRDefault="00F20570" w:rsidP="00F20570">
                      <w:pPr>
                        <w:rPr>
                          <w:b/>
                          <w:bCs/>
                        </w:rPr>
                      </w:pPr>
                      <w:r w:rsidRPr="00360F2D">
                        <w:rPr>
                          <w:rFonts w:hint="eastAsia"/>
                          <w:b/>
                          <w:bCs/>
                        </w:rPr>
                        <w:t>Ag</w:t>
                      </w:r>
                      <w:r w:rsidRPr="00360F2D">
                        <w:rPr>
                          <w:b/>
                          <w:bCs/>
                        </w:rPr>
                        <w:t>reement:</w:t>
                      </w:r>
                    </w:p>
                    <w:p w14:paraId="26443A8D" w14:textId="77777777" w:rsidR="00F20570" w:rsidRPr="00F20570" w:rsidRDefault="00F20570" w:rsidP="00F20570">
                      <w:pPr>
                        <w:pStyle w:val="ListParagraph"/>
                        <w:numPr>
                          <w:ilvl w:val="0"/>
                          <w:numId w:val="70"/>
                        </w:numPr>
                        <w:tabs>
                          <w:tab w:val="num" w:pos="360"/>
                        </w:tabs>
                        <w:overflowPunct w:val="0"/>
                        <w:autoSpaceDE w:val="0"/>
                        <w:autoSpaceDN w:val="0"/>
                        <w:adjustRightInd w:val="0"/>
                        <w:spacing w:after="180"/>
                        <w:contextualSpacing w:val="0"/>
                        <w:textAlignment w:val="baseline"/>
                        <w:rPr>
                          <w:sz w:val="21"/>
                          <w:szCs w:val="21"/>
                        </w:rPr>
                      </w:pPr>
                      <w:r w:rsidRPr="00F20570">
                        <w:rPr>
                          <w:rFonts w:hint="eastAsia"/>
                          <w:sz w:val="21"/>
                          <w:szCs w:val="21"/>
                        </w:rPr>
                        <w:t>For NR system, use 5% throughput loss as performance metric as legacy.</w:t>
                      </w:r>
                    </w:p>
                    <w:p w14:paraId="2286EE0B" w14:textId="77777777" w:rsidR="00F20570" w:rsidRPr="00F20570" w:rsidRDefault="00F20570" w:rsidP="00F20570">
                      <w:pPr>
                        <w:pStyle w:val="ListParagraph"/>
                        <w:numPr>
                          <w:ilvl w:val="0"/>
                          <w:numId w:val="70"/>
                        </w:numPr>
                        <w:tabs>
                          <w:tab w:val="num" w:pos="360"/>
                        </w:tabs>
                        <w:overflowPunct w:val="0"/>
                        <w:autoSpaceDE w:val="0"/>
                        <w:autoSpaceDN w:val="0"/>
                        <w:adjustRightInd w:val="0"/>
                        <w:spacing w:after="180"/>
                        <w:contextualSpacing w:val="0"/>
                        <w:textAlignment w:val="baseline"/>
                        <w:rPr>
                          <w:sz w:val="21"/>
                          <w:szCs w:val="21"/>
                        </w:rPr>
                      </w:pPr>
                      <w:r w:rsidRPr="00F20570">
                        <w:rPr>
                          <w:rFonts w:hint="eastAsia"/>
                          <w:sz w:val="21"/>
                          <w:szCs w:val="21"/>
                        </w:rPr>
                        <w:t xml:space="preserve">For AIOT system, including reader, device, intermediate UE, further discuss the </w:t>
                      </w:r>
                      <w:r w:rsidRPr="00F20570">
                        <w:rPr>
                          <w:sz w:val="21"/>
                          <w:szCs w:val="21"/>
                        </w:rPr>
                        <w:t>performance</w:t>
                      </w:r>
                      <w:r w:rsidRPr="00F20570">
                        <w:rPr>
                          <w:rFonts w:hint="eastAsia"/>
                          <w:sz w:val="21"/>
                          <w:szCs w:val="21"/>
                        </w:rPr>
                        <w:t xml:space="preserve"> metric:</w:t>
                      </w:r>
                    </w:p>
                    <w:p w14:paraId="2D66E607"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Option 1: [1</w:t>
                      </w:r>
                      <w:r w:rsidRPr="00F20570">
                        <w:rPr>
                          <w:rFonts w:eastAsiaTheme="minorEastAsia"/>
                          <w:sz w:val="21"/>
                          <w:szCs w:val="21"/>
                        </w:rPr>
                        <w:t>0</w:t>
                      </w:r>
                      <w:r w:rsidRPr="00F20570">
                        <w:rPr>
                          <w:rFonts w:eastAsiaTheme="minorEastAsia" w:hint="eastAsia"/>
                          <w:sz w:val="21"/>
                          <w:szCs w:val="21"/>
                        </w:rPr>
                        <w:t>%] BLER,</w:t>
                      </w:r>
                      <w:r w:rsidRPr="00F20570">
                        <w:rPr>
                          <w:rFonts w:eastAsiaTheme="minorEastAsia"/>
                          <w:sz w:val="21"/>
                          <w:szCs w:val="21"/>
                        </w:rPr>
                        <w:t xml:space="preserve"> [Rx power] </w:t>
                      </w:r>
                    </w:p>
                    <w:p w14:paraId="5F935FB3"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Option 2: SINR degradation</w:t>
                      </w:r>
                    </w:p>
                    <w:p w14:paraId="33CB48F8" w14:textId="77777777" w:rsidR="00F20570" w:rsidRPr="00F20570" w:rsidRDefault="00F20570" w:rsidP="00F20570">
                      <w:pPr>
                        <w:pStyle w:val="ListParagraph"/>
                        <w:numPr>
                          <w:ilvl w:val="1"/>
                          <w:numId w:val="68"/>
                        </w:numPr>
                        <w:tabs>
                          <w:tab w:val="num" w:pos="360"/>
                        </w:tabs>
                        <w:overflowPunct w:val="0"/>
                        <w:autoSpaceDE w:val="0"/>
                        <w:autoSpaceDN w:val="0"/>
                        <w:adjustRightInd w:val="0"/>
                        <w:spacing w:after="180"/>
                        <w:contextualSpacing w:val="0"/>
                        <w:textAlignment w:val="baseline"/>
                        <w:rPr>
                          <w:rFonts w:eastAsiaTheme="minorEastAsia"/>
                          <w:sz w:val="21"/>
                          <w:szCs w:val="21"/>
                        </w:rPr>
                      </w:pPr>
                      <w:r w:rsidRPr="00F20570">
                        <w:rPr>
                          <w:rFonts w:eastAsiaTheme="minorEastAsia" w:hint="eastAsia"/>
                          <w:sz w:val="21"/>
                          <w:szCs w:val="21"/>
                        </w:rPr>
                        <w:t>O</w:t>
                      </w:r>
                      <w:r w:rsidRPr="00F20570">
                        <w:rPr>
                          <w:rFonts w:eastAsiaTheme="minorEastAsia"/>
                          <w:sz w:val="21"/>
                          <w:szCs w:val="21"/>
                        </w:rPr>
                        <w:t xml:space="preserve">ther options are </w:t>
                      </w:r>
                      <w:proofErr w:type="gramStart"/>
                      <w:r w:rsidRPr="00F20570">
                        <w:rPr>
                          <w:rFonts w:eastAsiaTheme="minorEastAsia"/>
                          <w:sz w:val="21"/>
                          <w:szCs w:val="21"/>
                        </w:rPr>
                        <w:t>precluded</w:t>
                      </w:r>
                      <w:proofErr w:type="gramEnd"/>
                    </w:p>
                    <w:p w14:paraId="18BB1E00" w14:textId="77777777" w:rsidR="00F20570" w:rsidRPr="004207F0" w:rsidRDefault="00F20570" w:rsidP="00F20570">
                      <w:pPr>
                        <w:rPr>
                          <w:sz w:val="20"/>
                          <w:szCs w:val="20"/>
                        </w:rPr>
                      </w:pPr>
                    </w:p>
                  </w:txbxContent>
                </v:textbox>
                <w10:wrap type="topAndBottom"/>
              </v:shape>
            </w:pict>
          </mc:Fallback>
        </mc:AlternateContent>
      </w:r>
      <w:r>
        <w:rPr>
          <w:sz w:val="20"/>
          <w:szCs w:val="20"/>
        </w:rPr>
        <w:t xml:space="preserve">The following agreement was made in the WF. </w:t>
      </w:r>
    </w:p>
    <w:p w14:paraId="7D5BA95B" w14:textId="17A184DE" w:rsidR="00C337A7" w:rsidRDefault="00C337A7" w:rsidP="008369B5">
      <w:pPr>
        <w:spacing w:before="100" w:beforeAutospacing="1" w:after="100"/>
        <w:rPr>
          <w:sz w:val="20"/>
          <w:szCs w:val="20"/>
        </w:rPr>
      </w:pPr>
    </w:p>
    <w:p w14:paraId="4EF53A84" w14:textId="74DC6C57" w:rsidR="00C337A7" w:rsidRDefault="00C337A7" w:rsidP="008369B5">
      <w:pPr>
        <w:spacing w:before="100" w:beforeAutospacing="1" w:after="100"/>
        <w:rPr>
          <w:sz w:val="20"/>
          <w:szCs w:val="20"/>
        </w:rPr>
      </w:pPr>
      <w:r>
        <w:rPr>
          <w:sz w:val="20"/>
          <w:szCs w:val="20"/>
        </w:rPr>
        <w:t xml:space="preserve">In current NR/LTE, different physical channels have different BLER targets, e.g., 10% for PDCCH and 1% for PDSCH. For ambient IoT, it remains to be seen that what channels (one or more than one) need to be defined. </w:t>
      </w:r>
      <w:proofErr w:type="gramStart"/>
      <w:r>
        <w:rPr>
          <w:sz w:val="20"/>
          <w:szCs w:val="20"/>
        </w:rPr>
        <w:t>So</w:t>
      </w:r>
      <w:proofErr w:type="gramEnd"/>
      <w:r>
        <w:rPr>
          <w:sz w:val="20"/>
          <w:szCs w:val="20"/>
        </w:rPr>
        <w:t xml:space="preserve"> at this stage, it may be a bit premature to consider 10% BLER. Furthermore, without detailed physical channel design, it seems hard to have the SNR to BLER mapping, and as a result, it is hard to verify in RAN4 coexistence simulation.</w:t>
      </w:r>
      <w:r w:rsidR="00445617">
        <w:rPr>
          <w:sz w:val="20"/>
          <w:szCs w:val="20"/>
        </w:rPr>
        <w:t xml:space="preserve"> If RAN4 does not want to wait for RAN1 design, this option is less desirable.</w:t>
      </w:r>
    </w:p>
    <w:p w14:paraId="13FE590A" w14:textId="27415889" w:rsidR="00C337A7" w:rsidRDefault="00C337A7" w:rsidP="008369B5">
      <w:pPr>
        <w:spacing w:before="100" w:beforeAutospacing="1" w:after="100"/>
        <w:rPr>
          <w:sz w:val="20"/>
          <w:szCs w:val="20"/>
        </w:rPr>
      </w:pPr>
      <w:r>
        <w:rPr>
          <w:sz w:val="20"/>
          <w:szCs w:val="20"/>
        </w:rPr>
        <w:lastRenderedPageBreak/>
        <w:t>On the other hand, SINR can be easily obtained from the coexistence simulation. The next question concerning this approach is how much SINR degradation is considered acceptable.</w:t>
      </w:r>
    </w:p>
    <w:p w14:paraId="3B126943" w14:textId="0EF1D3BA" w:rsidR="002D5F96" w:rsidRDefault="002D5F96" w:rsidP="008369B5">
      <w:pPr>
        <w:spacing w:before="100" w:beforeAutospacing="1" w:after="100"/>
        <w:rPr>
          <w:sz w:val="20"/>
          <w:szCs w:val="20"/>
        </w:rPr>
      </w:pPr>
    </w:p>
    <w:p w14:paraId="6E837757" w14:textId="09B4AE87" w:rsidR="002D5F96" w:rsidRDefault="002D5F96" w:rsidP="002D5F96">
      <w:pPr>
        <w:rPr>
          <w:b/>
          <w:bCs/>
          <w:i/>
          <w:iCs/>
          <w:sz w:val="20"/>
          <w:szCs w:val="20"/>
        </w:rPr>
      </w:pPr>
      <w:r w:rsidRPr="008369B5">
        <w:rPr>
          <w:b/>
          <w:bCs/>
          <w:i/>
          <w:iCs/>
          <w:sz w:val="20"/>
          <w:szCs w:val="20"/>
        </w:rPr>
        <w:t xml:space="preserve">Proposal </w:t>
      </w:r>
      <w:r w:rsidR="00445617">
        <w:rPr>
          <w:b/>
          <w:bCs/>
          <w:i/>
          <w:iCs/>
          <w:sz w:val="20"/>
          <w:szCs w:val="20"/>
        </w:rPr>
        <w:t>2</w:t>
      </w:r>
      <w:r w:rsidRPr="008369B5">
        <w:rPr>
          <w:b/>
          <w:bCs/>
          <w:i/>
          <w:iCs/>
          <w:sz w:val="20"/>
          <w:szCs w:val="20"/>
        </w:rPr>
        <w:t xml:space="preserve">: </w:t>
      </w:r>
      <w:r w:rsidR="00445617">
        <w:rPr>
          <w:b/>
          <w:bCs/>
          <w:i/>
          <w:iCs/>
          <w:sz w:val="20"/>
          <w:szCs w:val="20"/>
        </w:rPr>
        <w:t xml:space="preserve">From </w:t>
      </w:r>
      <w:r>
        <w:rPr>
          <w:b/>
          <w:bCs/>
          <w:i/>
          <w:iCs/>
          <w:sz w:val="20"/>
          <w:szCs w:val="20"/>
        </w:rPr>
        <w:t xml:space="preserve">RAN4 </w:t>
      </w:r>
      <w:r w:rsidR="00445617">
        <w:rPr>
          <w:b/>
          <w:bCs/>
          <w:i/>
          <w:iCs/>
          <w:sz w:val="20"/>
          <w:szCs w:val="20"/>
        </w:rPr>
        <w:t>coexistence perspective, Option 2</w:t>
      </w:r>
      <w:r w:rsidR="00ED4054">
        <w:rPr>
          <w:b/>
          <w:bCs/>
          <w:i/>
          <w:iCs/>
          <w:sz w:val="20"/>
          <w:szCs w:val="20"/>
        </w:rPr>
        <w:t xml:space="preserve"> (</w:t>
      </w:r>
      <w:r w:rsidR="00ED4054" w:rsidRPr="00ED4054">
        <w:rPr>
          <w:b/>
          <w:bCs/>
          <w:i/>
          <w:iCs/>
          <w:sz w:val="20"/>
          <w:szCs w:val="20"/>
        </w:rPr>
        <w:t>SINR degradation</w:t>
      </w:r>
      <w:r w:rsidR="00ED4054">
        <w:rPr>
          <w:b/>
          <w:bCs/>
          <w:i/>
          <w:iCs/>
          <w:sz w:val="20"/>
          <w:szCs w:val="20"/>
        </w:rPr>
        <w:t>)</w:t>
      </w:r>
      <w:r w:rsidR="00445617">
        <w:rPr>
          <w:b/>
          <w:bCs/>
          <w:i/>
          <w:iCs/>
          <w:sz w:val="20"/>
          <w:szCs w:val="20"/>
        </w:rPr>
        <w:t xml:space="preserve"> is preferred with less dependency on RAN1 design. FFS how much degradation is considered acceptable.</w:t>
      </w:r>
    </w:p>
    <w:p w14:paraId="1B57C85F" w14:textId="0C742E49" w:rsidR="007E70D7" w:rsidRPr="007F27B2" w:rsidRDefault="007E70D7" w:rsidP="00C163A6">
      <w:pPr>
        <w:rPr>
          <w:color w:val="000000"/>
          <w:sz w:val="20"/>
          <w:szCs w:val="20"/>
        </w:rPr>
      </w:pPr>
    </w:p>
    <w:p w14:paraId="34C99636" w14:textId="23788504" w:rsidR="008E7986" w:rsidRDefault="008E7986" w:rsidP="008E7986">
      <w:pPr>
        <w:pStyle w:val="Heading1"/>
      </w:pPr>
      <w:r>
        <w:t>3</w:t>
      </w:r>
      <w:r>
        <w:tab/>
        <w:t>Conclusions</w:t>
      </w:r>
    </w:p>
    <w:p w14:paraId="6F3027FC" w14:textId="5450EED2"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FEAD126" w:rsidR="00124F8E" w:rsidRDefault="00124F8E" w:rsidP="00300BA9">
      <w:pPr>
        <w:rPr>
          <w:sz w:val="20"/>
          <w:szCs w:val="20"/>
        </w:rPr>
      </w:pPr>
    </w:p>
    <w:p w14:paraId="5AB0287D" w14:textId="77777777" w:rsidR="00ED4054" w:rsidRDefault="00ED4054" w:rsidP="00ED4054">
      <w:pPr>
        <w:rPr>
          <w:b/>
          <w:bCs/>
          <w:i/>
          <w:iCs/>
          <w:sz w:val="20"/>
          <w:szCs w:val="20"/>
        </w:rPr>
      </w:pPr>
      <w:r w:rsidRPr="00AB0BD9">
        <w:rPr>
          <w:b/>
          <w:bCs/>
          <w:i/>
          <w:iCs/>
          <w:sz w:val="20"/>
          <w:szCs w:val="20"/>
        </w:rPr>
        <w:t>Observation 1: For Case 2-2, if CW is transmitted from an intermediate UE, it would require the UE to have full duplex capability, i.e., transmit CW in the UL spectrum and receive D2R backscattering in the UL</w:t>
      </w:r>
      <w:r>
        <w:rPr>
          <w:b/>
          <w:bCs/>
          <w:i/>
          <w:iCs/>
          <w:sz w:val="20"/>
          <w:szCs w:val="20"/>
        </w:rPr>
        <w:t>.</w:t>
      </w:r>
    </w:p>
    <w:p w14:paraId="49C66226" w14:textId="77777777" w:rsidR="00ED4054" w:rsidRDefault="00ED4054" w:rsidP="00300BA9">
      <w:pPr>
        <w:rPr>
          <w:sz w:val="20"/>
          <w:szCs w:val="20"/>
        </w:rPr>
      </w:pPr>
    </w:p>
    <w:p w14:paraId="75C2250B" w14:textId="77777777" w:rsidR="00ED4054" w:rsidRPr="00AB0BD9" w:rsidRDefault="00ED4054" w:rsidP="00ED4054">
      <w:pPr>
        <w:spacing w:before="100" w:beforeAutospacing="1" w:after="100"/>
        <w:rPr>
          <w:b/>
          <w:bCs/>
          <w:i/>
          <w:iCs/>
          <w:sz w:val="20"/>
          <w:szCs w:val="20"/>
        </w:rPr>
      </w:pPr>
      <w:r w:rsidRPr="00AB0BD9">
        <w:rPr>
          <w:b/>
          <w:bCs/>
          <w:i/>
          <w:iCs/>
          <w:sz w:val="20"/>
          <w:szCs w:val="20"/>
        </w:rPr>
        <w:t xml:space="preserve">Proposal 1: </w:t>
      </w:r>
      <w:r>
        <w:rPr>
          <w:b/>
          <w:bCs/>
          <w:i/>
          <w:iCs/>
          <w:sz w:val="20"/>
          <w:szCs w:val="20"/>
        </w:rPr>
        <w:t>C</w:t>
      </w:r>
      <w:r w:rsidRPr="00AB0BD9">
        <w:rPr>
          <w:b/>
          <w:bCs/>
          <w:i/>
          <w:iCs/>
          <w:sz w:val="20"/>
          <w:szCs w:val="20"/>
        </w:rPr>
        <w:t xml:space="preserve">onsider D2T2-A1 only to avoid the requirement of full-duplex capable </w:t>
      </w:r>
      <w:r>
        <w:rPr>
          <w:b/>
          <w:bCs/>
          <w:i/>
          <w:iCs/>
          <w:sz w:val="20"/>
          <w:szCs w:val="20"/>
        </w:rPr>
        <w:t xml:space="preserve">intermediate </w:t>
      </w:r>
      <w:r w:rsidRPr="00AB0BD9">
        <w:rPr>
          <w:b/>
          <w:bCs/>
          <w:i/>
          <w:iCs/>
          <w:sz w:val="20"/>
          <w:szCs w:val="20"/>
        </w:rPr>
        <w:t>UEs</w:t>
      </w:r>
      <w:r>
        <w:rPr>
          <w:b/>
          <w:bCs/>
          <w:i/>
          <w:iCs/>
          <w:sz w:val="20"/>
          <w:szCs w:val="20"/>
        </w:rPr>
        <w:t xml:space="preserve"> if CW is transmitted on UL spectrum.</w:t>
      </w:r>
    </w:p>
    <w:p w14:paraId="7DF857C0" w14:textId="77777777" w:rsidR="00F00DF8" w:rsidRDefault="00F00DF8" w:rsidP="00F00DF8">
      <w:pPr>
        <w:rPr>
          <w:b/>
          <w:bCs/>
          <w:i/>
          <w:iCs/>
          <w:sz w:val="20"/>
          <w:szCs w:val="20"/>
        </w:rPr>
      </w:pPr>
    </w:p>
    <w:p w14:paraId="4118E136" w14:textId="77777777" w:rsidR="00D46062" w:rsidRDefault="00D46062" w:rsidP="00D46062">
      <w:pPr>
        <w:rPr>
          <w:b/>
          <w:bCs/>
          <w:i/>
          <w:iCs/>
          <w:sz w:val="20"/>
          <w:szCs w:val="20"/>
        </w:rPr>
      </w:pPr>
      <w:r w:rsidRPr="008369B5">
        <w:rPr>
          <w:b/>
          <w:bCs/>
          <w:i/>
          <w:iCs/>
          <w:sz w:val="20"/>
          <w:szCs w:val="20"/>
        </w:rPr>
        <w:t xml:space="preserve">Proposal </w:t>
      </w:r>
      <w:r>
        <w:rPr>
          <w:b/>
          <w:bCs/>
          <w:i/>
          <w:iCs/>
          <w:sz w:val="20"/>
          <w:szCs w:val="20"/>
        </w:rPr>
        <w:t>2</w:t>
      </w:r>
      <w:r w:rsidRPr="008369B5">
        <w:rPr>
          <w:b/>
          <w:bCs/>
          <w:i/>
          <w:iCs/>
          <w:sz w:val="20"/>
          <w:szCs w:val="20"/>
        </w:rPr>
        <w:t xml:space="preserve">: </w:t>
      </w:r>
      <w:r>
        <w:rPr>
          <w:b/>
          <w:bCs/>
          <w:i/>
          <w:iCs/>
          <w:sz w:val="20"/>
          <w:szCs w:val="20"/>
        </w:rPr>
        <w:t>From RAN4 coexistence perspective, Option 2 (</w:t>
      </w:r>
      <w:r w:rsidRPr="00ED4054">
        <w:rPr>
          <w:b/>
          <w:bCs/>
          <w:i/>
          <w:iCs/>
          <w:sz w:val="20"/>
          <w:szCs w:val="20"/>
        </w:rPr>
        <w:t>SINR degradation</w:t>
      </w:r>
      <w:r>
        <w:rPr>
          <w:b/>
          <w:bCs/>
          <w:i/>
          <w:iCs/>
          <w:sz w:val="20"/>
          <w:szCs w:val="20"/>
        </w:rPr>
        <w:t>) is preferred with less dependency on RAN1 design. FFS how much degradation is considered acceptable.</w:t>
      </w:r>
    </w:p>
    <w:p w14:paraId="44AA925F" w14:textId="20F25AD6" w:rsidR="00654825" w:rsidRDefault="00654825" w:rsidP="00300BA9">
      <w:pPr>
        <w:rPr>
          <w:sz w:val="20"/>
          <w:szCs w:val="20"/>
        </w:rPr>
      </w:pPr>
    </w:p>
    <w:p w14:paraId="4D133CD8" w14:textId="69CACD3A" w:rsidR="00276EE4" w:rsidRPr="003A0483" w:rsidRDefault="005E69AE" w:rsidP="00BC4103">
      <w:pPr>
        <w:pStyle w:val="Heading1"/>
      </w:pPr>
      <w:r>
        <w:t>4</w:t>
      </w:r>
      <w:r>
        <w:tab/>
        <w:t>References</w:t>
      </w:r>
    </w:p>
    <w:p w14:paraId="2DA25970" w14:textId="6F275992" w:rsidR="003B39AA" w:rsidRDefault="00E53407" w:rsidP="00E53407">
      <w:pPr>
        <w:pStyle w:val="EX"/>
        <w:rPr>
          <w:sz w:val="20"/>
          <w:szCs w:val="20"/>
        </w:rPr>
      </w:pPr>
      <w:bookmarkStart w:id="4" w:name="_Ref13820109"/>
      <w:r w:rsidRPr="00E53407">
        <w:rPr>
          <w:sz w:val="20"/>
          <w:szCs w:val="20"/>
        </w:rPr>
        <w:t>RP-234058</w:t>
      </w:r>
      <w:r w:rsidR="00995869" w:rsidRPr="00D857BA">
        <w:rPr>
          <w:sz w:val="20"/>
          <w:szCs w:val="20"/>
        </w:rPr>
        <w:t>, "</w:t>
      </w:r>
      <w:r w:rsidRPr="00E53407">
        <w:rPr>
          <w:sz w:val="20"/>
          <w:szCs w:val="20"/>
        </w:rPr>
        <w:t>New SID: Study on solutions for Ambient IoT (Internet of Things) in NR</w:t>
      </w:r>
      <w:r w:rsidR="00805370">
        <w:rPr>
          <w:sz w:val="20"/>
          <w:szCs w:val="20"/>
        </w:rPr>
        <w:t>,</w:t>
      </w:r>
      <w:r w:rsidR="00995869" w:rsidRPr="00D857BA">
        <w:rPr>
          <w:sz w:val="20"/>
          <w:szCs w:val="20"/>
        </w:rPr>
        <w:t>"</w:t>
      </w:r>
      <w:bookmarkEnd w:id="1"/>
      <w:bookmarkEnd w:id="4"/>
      <w:r w:rsidR="004B05C8">
        <w:rPr>
          <w:sz w:val="20"/>
          <w:szCs w:val="20"/>
        </w:rPr>
        <w:t xml:space="preserve"> </w:t>
      </w:r>
      <w:r w:rsidRPr="00E53407">
        <w:rPr>
          <w:sz w:val="20"/>
          <w:szCs w:val="20"/>
        </w:rPr>
        <w:t>Huawei (moderator, RAN1 Vice-Chair)</w:t>
      </w:r>
    </w:p>
    <w:p w14:paraId="2D839E71" w14:textId="395F5608" w:rsidR="00AB4636" w:rsidRDefault="00AB4636" w:rsidP="00AB4636">
      <w:pPr>
        <w:pStyle w:val="EX"/>
        <w:rPr>
          <w:sz w:val="20"/>
          <w:szCs w:val="20"/>
        </w:rPr>
      </w:pPr>
      <w:r w:rsidRPr="00AB4636">
        <w:rPr>
          <w:sz w:val="20"/>
          <w:szCs w:val="20"/>
        </w:rPr>
        <w:t>R4-2406714</w:t>
      </w:r>
      <w:r w:rsidRPr="00D857BA">
        <w:rPr>
          <w:sz w:val="20"/>
          <w:szCs w:val="20"/>
        </w:rPr>
        <w:t>, "</w:t>
      </w:r>
      <w:r w:rsidRPr="00AB4636">
        <w:rPr>
          <w:sz w:val="20"/>
          <w:szCs w:val="20"/>
        </w:rPr>
        <w:t>WF on Ambient IoT in NR</w:t>
      </w:r>
      <w:r>
        <w:rPr>
          <w:sz w:val="20"/>
          <w:szCs w:val="20"/>
        </w:rPr>
        <w:t>,</w:t>
      </w:r>
      <w:r w:rsidRPr="00D857BA">
        <w:rPr>
          <w:sz w:val="20"/>
          <w:szCs w:val="20"/>
        </w:rPr>
        <w:t>"</w:t>
      </w:r>
      <w:r>
        <w:rPr>
          <w:sz w:val="20"/>
          <w:szCs w:val="20"/>
        </w:rPr>
        <w:t xml:space="preserve"> </w:t>
      </w:r>
      <w:r w:rsidRPr="00C90014">
        <w:rPr>
          <w:sz w:val="20"/>
          <w:szCs w:val="20"/>
        </w:rPr>
        <w:t>CMCC</w:t>
      </w:r>
    </w:p>
    <w:p w14:paraId="4EB05AB1" w14:textId="17BA4108" w:rsidR="00C90014" w:rsidRPr="00E53407" w:rsidRDefault="00C90014" w:rsidP="00361224">
      <w:pPr>
        <w:pStyle w:val="EX"/>
        <w:numPr>
          <w:ilvl w:val="0"/>
          <w:numId w:val="0"/>
        </w:numPr>
        <w:rPr>
          <w:sz w:val="20"/>
          <w:szCs w:val="20"/>
        </w:rPr>
      </w:pPr>
    </w:p>
    <w:sectPr w:rsidR="00C90014" w:rsidRPr="00E53407" w:rsidSect="00DC757F">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B685F" w14:textId="77777777" w:rsidR="00DC757F" w:rsidRDefault="00DC757F">
      <w:r>
        <w:separator/>
      </w:r>
    </w:p>
  </w:endnote>
  <w:endnote w:type="continuationSeparator" w:id="0">
    <w:p w14:paraId="16EB7E16" w14:textId="77777777" w:rsidR="00DC757F" w:rsidRDefault="00DC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mn-ea">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C575E" w14:textId="77777777" w:rsidR="00DC757F" w:rsidRDefault="00DC757F">
      <w:r>
        <w:separator/>
      </w:r>
    </w:p>
  </w:footnote>
  <w:footnote w:type="continuationSeparator" w:id="0">
    <w:p w14:paraId="5A2A805A" w14:textId="77777777" w:rsidR="00DC757F" w:rsidRDefault="00DC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5"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3B1353"/>
    <w:multiLevelType w:val="multilevel"/>
    <w:tmpl w:val="F8C89A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B5932C6"/>
    <w:multiLevelType w:val="hybridMultilevel"/>
    <w:tmpl w:val="4A4C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C3041D"/>
    <w:multiLevelType w:val="hybridMultilevel"/>
    <w:tmpl w:val="7434760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3F67417"/>
    <w:multiLevelType w:val="hybridMultilevel"/>
    <w:tmpl w:val="F1366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7"/>
  </w:num>
  <w:num w:numId="5" w16cid:durableId="1501116029">
    <w:abstractNumId w:val="3"/>
  </w:num>
  <w:num w:numId="6" w16cid:durableId="1775780724">
    <w:abstractNumId w:val="3"/>
  </w:num>
  <w:num w:numId="7" w16cid:durableId="2004430155">
    <w:abstractNumId w:val="33"/>
  </w:num>
  <w:num w:numId="8" w16cid:durableId="820000239">
    <w:abstractNumId w:val="8"/>
  </w:num>
  <w:num w:numId="9" w16cid:durableId="1418207271">
    <w:abstractNumId w:val="41"/>
  </w:num>
  <w:num w:numId="10" w16cid:durableId="1583371418">
    <w:abstractNumId w:val="53"/>
  </w:num>
  <w:num w:numId="11" w16cid:durableId="654532386">
    <w:abstractNumId w:val="23"/>
  </w:num>
  <w:num w:numId="12" w16cid:durableId="1304584639">
    <w:abstractNumId w:val="20"/>
  </w:num>
  <w:num w:numId="13" w16cid:durableId="721171787">
    <w:abstractNumId w:val="16"/>
  </w:num>
  <w:num w:numId="14" w16cid:durableId="1592349769">
    <w:abstractNumId w:val="52"/>
  </w:num>
  <w:num w:numId="15" w16cid:durableId="278998918">
    <w:abstractNumId w:val="29"/>
  </w:num>
  <w:num w:numId="16" w16cid:durableId="434713335">
    <w:abstractNumId w:val="49"/>
  </w:num>
  <w:num w:numId="17" w16cid:durableId="1786650561">
    <w:abstractNumId w:val="30"/>
  </w:num>
  <w:num w:numId="18" w16cid:durableId="119229966">
    <w:abstractNumId w:val="11"/>
  </w:num>
  <w:num w:numId="19" w16cid:durableId="773282714">
    <w:abstractNumId w:val="39"/>
  </w:num>
  <w:num w:numId="20" w16cid:durableId="1943295931">
    <w:abstractNumId w:val="1"/>
  </w:num>
  <w:num w:numId="21" w16cid:durableId="721640857">
    <w:abstractNumId w:val="64"/>
  </w:num>
  <w:num w:numId="22" w16cid:durableId="1167212164">
    <w:abstractNumId w:val="65"/>
  </w:num>
  <w:num w:numId="23" w16cid:durableId="240023206">
    <w:abstractNumId w:val="40"/>
  </w:num>
  <w:num w:numId="24" w16cid:durableId="191648044">
    <w:abstractNumId w:val="22"/>
  </w:num>
  <w:num w:numId="25" w16cid:durableId="473066965">
    <w:abstractNumId w:val="35"/>
  </w:num>
  <w:num w:numId="26" w16cid:durableId="1489638411">
    <w:abstractNumId w:val="32"/>
  </w:num>
  <w:num w:numId="27" w16cid:durableId="1422525457">
    <w:abstractNumId w:val="31"/>
  </w:num>
  <w:num w:numId="28" w16cid:durableId="653946618">
    <w:abstractNumId w:val="4"/>
  </w:num>
  <w:num w:numId="29" w16cid:durableId="1543327048">
    <w:abstractNumId w:val="66"/>
  </w:num>
  <w:num w:numId="30" w16cid:durableId="991716118">
    <w:abstractNumId w:val="24"/>
  </w:num>
  <w:num w:numId="31" w16cid:durableId="737675157">
    <w:abstractNumId w:val="26"/>
  </w:num>
  <w:num w:numId="32" w16cid:durableId="526335178">
    <w:abstractNumId w:val="19"/>
  </w:num>
  <w:num w:numId="33" w16cid:durableId="1432161911">
    <w:abstractNumId w:val="7"/>
  </w:num>
  <w:num w:numId="34" w16cid:durableId="463815305">
    <w:abstractNumId w:val="46"/>
  </w:num>
  <w:num w:numId="35" w16cid:durableId="1451046251">
    <w:abstractNumId w:val="63"/>
  </w:num>
  <w:num w:numId="36" w16cid:durableId="1500928002">
    <w:abstractNumId w:val="50"/>
  </w:num>
  <w:num w:numId="37" w16cid:durableId="481117822">
    <w:abstractNumId w:val="21"/>
  </w:num>
  <w:num w:numId="38" w16cid:durableId="1328439027">
    <w:abstractNumId w:val="55"/>
  </w:num>
  <w:num w:numId="39" w16cid:durableId="1341740826">
    <w:abstractNumId w:val="45"/>
  </w:num>
  <w:num w:numId="40" w16cid:durableId="1537429877">
    <w:abstractNumId w:val="62"/>
  </w:num>
  <w:num w:numId="41" w16cid:durableId="302203300">
    <w:abstractNumId w:val="67"/>
  </w:num>
  <w:num w:numId="42" w16cid:durableId="381712461">
    <w:abstractNumId w:val="28"/>
  </w:num>
  <w:num w:numId="43" w16cid:durableId="1108353740">
    <w:abstractNumId w:val="25"/>
  </w:num>
  <w:num w:numId="44" w16cid:durableId="912857868">
    <w:abstractNumId w:val="37"/>
  </w:num>
  <w:num w:numId="45" w16cid:durableId="1397774463">
    <w:abstractNumId w:val="43"/>
  </w:num>
  <w:num w:numId="46" w16cid:durableId="907308218">
    <w:abstractNumId w:val="42"/>
  </w:num>
  <w:num w:numId="47" w16cid:durableId="1534732311">
    <w:abstractNumId w:val="60"/>
  </w:num>
  <w:num w:numId="48" w16cid:durableId="1040057653">
    <w:abstractNumId w:val="56"/>
  </w:num>
  <w:num w:numId="49" w16cid:durableId="2122143637">
    <w:abstractNumId w:val="17"/>
  </w:num>
  <w:num w:numId="50" w16cid:durableId="742876370">
    <w:abstractNumId w:val="15"/>
  </w:num>
  <w:num w:numId="51" w16cid:durableId="1154561453">
    <w:abstractNumId w:val="18"/>
  </w:num>
  <w:num w:numId="52" w16cid:durableId="1900290016">
    <w:abstractNumId w:val="10"/>
  </w:num>
  <w:num w:numId="53" w16cid:durableId="634335061">
    <w:abstractNumId w:val="38"/>
  </w:num>
  <w:num w:numId="54" w16cid:durableId="1898590982">
    <w:abstractNumId w:val="14"/>
  </w:num>
  <w:num w:numId="55" w16cid:durableId="677926712">
    <w:abstractNumId w:val="5"/>
  </w:num>
  <w:num w:numId="56" w16cid:durableId="1612279684">
    <w:abstractNumId w:val="61"/>
  </w:num>
  <w:num w:numId="57" w16cid:durableId="701979185">
    <w:abstractNumId w:val="51"/>
  </w:num>
  <w:num w:numId="58" w16cid:durableId="1511875581">
    <w:abstractNumId w:val="54"/>
  </w:num>
  <w:num w:numId="59" w16cid:durableId="1980530538">
    <w:abstractNumId w:val="12"/>
  </w:num>
  <w:num w:numId="60" w16cid:durableId="1365448457">
    <w:abstractNumId w:val="44"/>
  </w:num>
  <w:num w:numId="61" w16cid:durableId="1965580866">
    <w:abstractNumId w:val="48"/>
  </w:num>
  <w:num w:numId="62" w16cid:durableId="322321953">
    <w:abstractNumId w:val="13"/>
  </w:num>
  <w:num w:numId="63" w16cid:durableId="108401758">
    <w:abstractNumId w:val="36"/>
  </w:num>
  <w:num w:numId="64" w16cid:durableId="228730105">
    <w:abstractNumId w:val="58"/>
  </w:num>
  <w:num w:numId="65" w16cid:durableId="1320621006">
    <w:abstractNumId w:val="9"/>
  </w:num>
  <w:num w:numId="66" w16cid:durableId="163400818">
    <w:abstractNumId w:val="59"/>
  </w:num>
  <w:num w:numId="67" w16cid:durableId="1439253823">
    <w:abstractNumId w:val="34"/>
  </w:num>
  <w:num w:numId="68" w16cid:durableId="1791701755">
    <w:abstractNumId w:val="6"/>
  </w:num>
  <w:num w:numId="69" w16cid:durableId="1235166865">
    <w:abstractNumId w:val="47"/>
  </w:num>
  <w:num w:numId="70" w16cid:durableId="52024502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2EFB"/>
    <w:rsid w:val="00003844"/>
    <w:rsid w:val="00011C66"/>
    <w:rsid w:val="000129A5"/>
    <w:rsid w:val="00012A37"/>
    <w:rsid w:val="0001496E"/>
    <w:rsid w:val="000262F6"/>
    <w:rsid w:val="00026BD3"/>
    <w:rsid w:val="000314D5"/>
    <w:rsid w:val="00033397"/>
    <w:rsid w:val="000334B0"/>
    <w:rsid w:val="00040095"/>
    <w:rsid w:val="00040572"/>
    <w:rsid w:val="00042BEF"/>
    <w:rsid w:val="000438C2"/>
    <w:rsid w:val="00046768"/>
    <w:rsid w:val="0004681A"/>
    <w:rsid w:val="00051834"/>
    <w:rsid w:val="0005477E"/>
    <w:rsid w:val="00054A22"/>
    <w:rsid w:val="00056AE1"/>
    <w:rsid w:val="00062023"/>
    <w:rsid w:val="000655A6"/>
    <w:rsid w:val="00066C6A"/>
    <w:rsid w:val="00071312"/>
    <w:rsid w:val="00077697"/>
    <w:rsid w:val="00080512"/>
    <w:rsid w:val="00083414"/>
    <w:rsid w:val="00092DEA"/>
    <w:rsid w:val="0009500A"/>
    <w:rsid w:val="00095193"/>
    <w:rsid w:val="00096CD8"/>
    <w:rsid w:val="000A365D"/>
    <w:rsid w:val="000A46CB"/>
    <w:rsid w:val="000A68F3"/>
    <w:rsid w:val="000B06EC"/>
    <w:rsid w:val="000B25F7"/>
    <w:rsid w:val="000B4E6A"/>
    <w:rsid w:val="000B7036"/>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0276"/>
    <w:rsid w:val="00133525"/>
    <w:rsid w:val="00133ED8"/>
    <w:rsid w:val="001343AB"/>
    <w:rsid w:val="00134E23"/>
    <w:rsid w:val="00146D85"/>
    <w:rsid w:val="00150849"/>
    <w:rsid w:val="00152010"/>
    <w:rsid w:val="0015223A"/>
    <w:rsid w:val="0015240F"/>
    <w:rsid w:val="001529BF"/>
    <w:rsid w:val="001549F2"/>
    <w:rsid w:val="00155C37"/>
    <w:rsid w:val="00156F24"/>
    <w:rsid w:val="00157477"/>
    <w:rsid w:val="001620A7"/>
    <w:rsid w:val="00162A8A"/>
    <w:rsid w:val="00165302"/>
    <w:rsid w:val="00171166"/>
    <w:rsid w:val="001741AD"/>
    <w:rsid w:val="00180632"/>
    <w:rsid w:val="00182F98"/>
    <w:rsid w:val="00184641"/>
    <w:rsid w:val="0018793E"/>
    <w:rsid w:val="0019040A"/>
    <w:rsid w:val="00191964"/>
    <w:rsid w:val="00193C9A"/>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24E9"/>
    <w:rsid w:val="001F6F65"/>
    <w:rsid w:val="00200761"/>
    <w:rsid w:val="00201487"/>
    <w:rsid w:val="00206FFE"/>
    <w:rsid w:val="00210943"/>
    <w:rsid w:val="00211302"/>
    <w:rsid w:val="002117BB"/>
    <w:rsid w:val="00220BF3"/>
    <w:rsid w:val="0022202E"/>
    <w:rsid w:val="00222A46"/>
    <w:rsid w:val="0022352D"/>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30C5"/>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D5F96"/>
    <w:rsid w:val="002E0086"/>
    <w:rsid w:val="002E00EE"/>
    <w:rsid w:val="002E6379"/>
    <w:rsid w:val="002F0E0C"/>
    <w:rsid w:val="002F21F4"/>
    <w:rsid w:val="002F375F"/>
    <w:rsid w:val="002F5216"/>
    <w:rsid w:val="002F5A57"/>
    <w:rsid w:val="00300ACF"/>
    <w:rsid w:val="00300BA9"/>
    <w:rsid w:val="00301868"/>
    <w:rsid w:val="003030DA"/>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16A9"/>
    <w:rsid w:val="003523D8"/>
    <w:rsid w:val="00352816"/>
    <w:rsid w:val="0035462D"/>
    <w:rsid w:val="00357075"/>
    <w:rsid w:val="00360B32"/>
    <w:rsid w:val="00361224"/>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A0483"/>
    <w:rsid w:val="003A706D"/>
    <w:rsid w:val="003A7F93"/>
    <w:rsid w:val="003B0393"/>
    <w:rsid w:val="003B39AA"/>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07F0"/>
    <w:rsid w:val="004231E2"/>
    <w:rsid w:val="00423334"/>
    <w:rsid w:val="00424397"/>
    <w:rsid w:val="0042668D"/>
    <w:rsid w:val="00430001"/>
    <w:rsid w:val="00433B37"/>
    <w:rsid w:val="004345EC"/>
    <w:rsid w:val="004347EA"/>
    <w:rsid w:val="00435B44"/>
    <w:rsid w:val="004406A5"/>
    <w:rsid w:val="00442E80"/>
    <w:rsid w:val="00443B1F"/>
    <w:rsid w:val="00445617"/>
    <w:rsid w:val="00445952"/>
    <w:rsid w:val="00447B7C"/>
    <w:rsid w:val="00447E12"/>
    <w:rsid w:val="00472C04"/>
    <w:rsid w:val="004735B3"/>
    <w:rsid w:val="00480489"/>
    <w:rsid w:val="0048182A"/>
    <w:rsid w:val="004826A9"/>
    <w:rsid w:val="004837BD"/>
    <w:rsid w:val="004918E6"/>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1642"/>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564C"/>
    <w:rsid w:val="005273BE"/>
    <w:rsid w:val="005324C2"/>
    <w:rsid w:val="0053388B"/>
    <w:rsid w:val="00535773"/>
    <w:rsid w:val="00537C54"/>
    <w:rsid w:val="00542052"/>
    <w:rsid w:val="00543E6C"/>
    <w:rsid w:val="00544017"/>
    <w:rsid w:val="00550146"/>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002"/>
    <w:rsid w:val="005B6DD9"/>
    <w:rsid w:val="005B75F4"/>
    <w:rsid w:val="005C060B"/>
    <w:rsid w:val="005C2A4F"/>
    <w:rsid w:val="005C4000"/>
    <w:rsid w:val="005C422A"/>
    <w:rsid w:val="005D0DD2"/>
    <w:rsid w:val="005D2E01"/>
    <w:rsid w:val="005D313E"/>
    <w:rsid w:val="005D67FC"/>
    <w:rsid w:val="005D7526"/>
    <w:rsid w:val="005E4D86"/>
    <w:rsid w:val="005E683B"/>
    <w:rsid w:val="005E69AE"/>
    <w:rsid w:val="005F4B4C"/>
    <w:rsid w:val="005F4CDD"/>
    <w:rsid w:val="005F5B2B"/>
    <w:rsid w:val="005F6269"/>
    <w:rsid w:val="005F7E52"/>
    <w:rsid w:val="005F7F09"/>
    <w:rsid w:val="006016B7"/>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4825"/>
    <w:rsid w:val="0065563F"/>
    <w:rsid w:val="006627FF"/>
    <w:rsid w:val="00662A4B"/>
    <w:rsid w:val="0066731C"/>
    <w:rsid w:val="00670349"/>
    <w:rsid w:val="0067268C"/>
    <w:rsid w:val="006753FB"/>
    <w:rsid w:val="006759E6"/>
    <w:rsid w:val="006760B1"/>
    <w:rsid w:val="006840F5"/>
    <w:rsid w:val="00685171"/>
    <w:rsid w:val="006912E1"/>
    <w:rsid w:val="00692D2D"/>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1A81"/>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405"/>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A26"/>
    <w:rsid w:val="007E2E4B"/>
    <w:rsid w:val="007E4D6B"/>
    <w:rsid w:val="007E6293"/>
    <w:rsid w:val="007E70D7"/>
    <w:rsid w:val="007E74A9"/>
    <w:rsid w:val="007F0AED"/>
    <w:rsid w:val="007F0F4A"/>
    <w:rsid w:val="007F1FB1"/>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369B5"/>
    <w:rsid w:val="00841896"/>
    <w:rsid w:val="0084389E"/>
    <w:rsid w:val="00843B15"/>
    <w:rsid w:val="008478EC"/>
    <w:rsid w:val="008559EF"/>
    <w:rsid w:val="008569D0"/>
    <w:rsid w:val="00860323"/>
    <w:rsid w:val="00863A2E"/>
    <w:rsid w:val="00871DFA"/>
    <w:rsid w:val="00873851"/>
    <w:rsid w:val="008768CA"/>
    <w:rsid w:val="00881283"/>
    <w:rsid w:val="008826B0"/>
    <w:rsid w:val="008873FB"/>
    <w:rsid w:val="008921C3"/>
    <w:rsid w:val="008963CA"/>
    <w:rsid w:val="008A54F8"/>
    <w:rsid w:val="008A5EFF"/>
    <w:rsid w:val="008B2D3A"/>
    <w:rsid w:val="008B36E4"/>
    <w:rsid w:val="008C1634"/>
    <w:rsid w:val="008C384C"/>
    <w:rsid w:val="008C4A39"/>
    <w:rsid w:val="008C79C3"/>
    <w:rsid w:val="008C7BBE"/>
    <w:rsid w:val="008D3F18"/>
    <w:rsid w:val="008E0319"/>
    <w:rsid w:val="008E112D"/>
    <w:rsid w:val="008E3812"/>
    <w:rsid w:val="008E5989"/>
    <w:rsid w:val="008E734D"/>
    <w:rsid w:val="008E7986"/>
    <w:rsid w:val="008F15A3"/>
    <w:rsid w:val="008F373C"/>
    <w:rsid w:val="0090271F"/>
    <w:rsid w:val="00902E23"/>
    <w:rsid w:val="00905E21"/>
    <w:rsid w:val="009073D6"/>
    <w:rsid w:val="00910D9E"/>
    <w:rsid w:val="009114D7"/>
    <w:rsid w:val="009125EF"/>
    <w:rsid w:val="0091348E"/>
    <w:rsid w:val="00915D75"/>
    <w:rsid w:val="00917398"/>
    <w:rsid w:val="00917CCB"/>
    <w:rsid w:val="00924DAC"/>
    <w:rsid w:val="00926F97"/>
    <w:rsid w:val="0093257B"/>
    <w:rsid w:val="00933DCC"/>
    <w:rsid w:val="00935B71"/>
    <w:rsid w:val="00941FD5"/>
    <w:rsid w:val="009426F4"/>
    <w:rsid w:val="00942EC2"/>
    <w:rsid w:val="00944A3C"/>
    <w:rsid w:val="00947ADF"/>
    <w:rsid w:val="00947C1E"/>
    <w:rsid w:val="00947F73"/>
    <w:rsid w:val="00952E10"/>
    <w:rsid w:val="00954463"/>
    <w:rsid w:val="009545A1"/>
    <w:rsid w:val="00960954"/>
    <w:rsid w:val="00963F84"/>
    <w:rsid w:val="00967107"/>
    <w:rsid w:val="00970201"/>
    <w:rsid w:val="00973D04"/>
    <w:rsid w:val="009750A6"/>
    <w:rsid w:val="00981FC8"/>
    <w:rsid w:val="009827F7"/>
    <w:rsid w:val="0098691F"/>
    <w:rsid w:val="009876B4"/>
    <w:rsid w:val="0099084C"/>
    <w:rsid w:val="00991277"/>
    <w:rsid w:val="00991C1A"/>
    <w:rsid w:val="00995869"/>
    <w:rsid w:val="009A1FFA"/>
    <w:rsid w:val="009A758A"/>
    <w:rsid w:val="009B54B4"/>
    <w:rsid w:val="009C2C1B"/>
    <w:rsid w:val="009C412B"/>
    <w:rsid w:val="009C46B2"/>
    <w:rsid w:val="009C47B5"/>
    <w:rsid w:val="009C49E3"/>
    <w:rsid w:val="009E4AB1"/>
    <w:rsid w:val="009F237D"/>
    <w:rsid w:val="009F2B49"/>
    <w:rsid w:val="009F2F14"/>
    <w:rsid w:val="009F37B7"/>
    <w:rsid w:val="009F42D5"/>
    <w:rsid w:val="009F4887"/>
    <w:rsid w:val="009F5444"/>
    <w:rsid w:val="009F5E43"/>
    <w:rsid w:val="00A03460"/>
    <w:rsid w:val="00A051F0"/>
    <w:rsid w:val="00A05D3F"/>
    <w:rsid w:val="00A06DFD"/>
    <w:rsid w:val="00A07446"/>
    <w:rsid w:val="00A10F02"/>
    <w:rsid w:val="00A156D3"/>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192"/>
    <w:rsid w:val="00A74818"/>
    <w:rsid w:val="00A75C35"/>
    <w:rsid w:val="00A76978"/>
    <w:rsid w:val="00A82039"/>
    <w:rsid w:val="00A82346"/>
    <w:rsid w:val="00A82D1F"/>
    <w:rsid w:val="00A8668F"/>
    <w:rsid w:val="00A9153E"/>
    <w:rsid w:val="00A91EAD"/>
    <w:rsid w:val="00A92BA1"/>
    <w:rsid w:val="00A951A7"/>
    <w:rsid w:val="00AB0BD9"/>
    <w:rsid w:val="00AB4636"/>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63CA"/>
    <w:rsid w:val="00B77497"/>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57DB"/>
    <w:rsid w:val="00BD5CDB"/>
    <w:rsid w:val="00BD69DB"/>
    <w:rsid w:val="00BE2A72"/>
    <w:rsid w:val="00BE3255"/>
    <w:rsid w:val="00BE33E4"/>
    <w:rsid w:val="00BE3B9C"/>
    <w:rsid w:val="00BE6BB8"/>
    <w:rsid w:val="00BF128E"/>
    <w:rsid w:val="00BF1E1E"/>
    <w:rsid w:val="00BF2002"/>
    <w:rsid w:val="00C02C5C"/>
    <w:rsid w:val="00C054B3"/>
    <w:rsid w:val="00C14732"/>
    <w:rsid w:val="00C1496A"/>
    <w:rsid w:val="00C15F7F"/>
    <w:rsid w:val="00C163A6"/>
    <w:rsid w:val="00C2281E"/>
    <w:rsid w:val="00C23CE1"/>
    <w:rsid w:val="00C24837"/>
    <w:rsid w:val="00C26810"/>
    <w:rsid w:val="00C273CF"/>
    <w:rsid w:val="00C33079"/>
    <w:rsid w:val="00C337A7"/>
    <w:rsid w:val="00C34DDA"/>
    <w:rsid w:val="00C353F4"/>
    <w:rsid w:val="00C35796"/>
    <w:rsid w:val="00C45231"/>
    <w:rsid w:val="00C63D49"/>
    <w:rsid w:val="00C657BF"/>
    <w:rsid w:val="00C72833"/>
    <w:rsid w:val="00C75869"/>
    <w:rsid w:val="00C7616D"/>
    <w:rsid w:val="00C773C0"/>
    <w:rsid w:val="00C80F1D"/>
    <w:rsid w:val="00C82174"/>
    <w:rsid w:val="00C83BD4"/>
    <w:rsid w:val="00C90014"/>
    <w:rsid w:val="00C93F40"/>
    <w:rsid w:val="00C95679"/>
    <w:rsid w:val="00C9693D"/>
    <w:rsid w:val="00C969B2"/>
    <w:rsid w:val="00CA0C7E"/>
    <w:rsid w:val="00CA3D0C"/>
    <w:rsid w:val="00CA649B"/>
    <w:rsid w:val="00CA7102"/>
    <w:rsid w:val="00CB445C"/>
    <w:rsid w:val="00CB4F7A"/>
    <w:rsid w:val="00CB51CC"/>
    <w:rsid w:val="00CB54F3"/>
    <w:rsid w:val="00CC4534"/>
    <w:rsid w:val="00CC4C9A"/>
    <w:rsid w:val="00CC59FA"/>
    <w:rsid w:val="00CC742A"/>
    <w:rsid w:val="00CC76A9"/>
    <w:rsid w:val="00CC7BC1"/>
    <w:rsid w:val="00CD05F1"/>
    <w:rsid w:val="00CD0BBF"/>
    <w:rsid w:val="00CD0EA6"/>
    <w:rsid w:val="00CD45C9"/>
    <w:rsid w:val="00CD655A"/>
    <w:rsid w:val="00CE076D"/>
    <w:rsid w:val="00CE4A27"/>
    <w:rsid w:val="00CE4C40"/>
    <w:rsid w:val="00CF0171"/>
    <w:rsid w:val="00CF20E3"/>
    <w:rsid w:val="00CF78DE"/>
    <w:rsid w:val="00D008D3"/>
    <w:rsid w:val="00D034B0"/>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062"/>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457C"/>
    <w:rsid w:val="00DB5EF6"/>
    <w:rsid w:val="00DC0602"/>
    <w:rsid w:val="00DC16F3"/>
    <w:rsid w:val="00DC309B"/>
    <w:rsid w:val="00DC4DA2"/>
    <w:rsid w:val="00DC757F"/>
    <w:rsid w:val="00DC7727"/>
    <w:rsid w:val="00DD03DF"/>
    <w:rsid w:val="00DD18AC"/>
    <w:rsid w:val="00DD27CF"/>
    <w:rsid w:val="00DD4C17"/>
    <w:rsid w:val="00DD7EA0"/>
    <w:rsid w:val="00DE1AF2"/>
    <w:rsid w:val="00DE676A"/>
    <w:rsid w:val="00DF2B1F"/>
    <w:rsid w:val="00DF6189"/>
    <w:rsid w:val="00DF62CD"/>
    <w:rsid w:val="00E00755"/>
    <w:rsid w:val="00E02E2B"/>
    <w:rsid w:val="00E04357"/>
    <w:rsid w:val="00E05260"/>
    <w:rsid w:val="00E068AE"/>
    <w:rsid w:val="00E07D2B"/>
    <w:rsid w:val="00E100E0"/>
    <w:rsid w:val="00E10A8C"/>
    <w:rsid w:val="00E13466"/>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3407"/>
    <w:rsid w:val="00E54CA6"/>
    <w:rsid w:val="00E55151"/>
    <w:rsid w:val="00E61157"/>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0A18"/>
    <w:rsid w:val="00EB22F4"/>
    <w:rsid w:val="00EB233F"/>
    <w:rsid w:val="00EC1CC3"/>
    <w:rsid w:val="00EC3517"/>
    <w:rsid w:val="00EC454E"/>
    <w:rsid w:val="00EC4A25"/>
    <w:rsid w:val="00ED2E9E"/>
    <w:rsid w:val="00ED4054"/>
    <w:rsid w:val="00EE0D55"/>
    <w:rsid w:val="00EE0FEB"/>
    <w:rsid w:val="00EE2719"/>
    <w:rsid w:val="00EE4AD0"/>
    <w:rsid w:val="00EE57BC"/>
    <w:rsid w:val="00EE5AA7"/>
    <w:rsid w:val="00EF433E"/>
    <w:rsid w:val="00EF4B21"/>
    <w:rsid w:val="00EF718A"/>
    <w:rsid w:val="00F00DF8"/>
    <w:rsid w:val="00F025A2"/>
    <w:rsid w:val="00F027A2"/>
    <w:rsid w:val="00F0286F"/>
    <w:rsid w:val="00F03D8B"/>
    <w:rsid w:val="00F03D90"/>
    <w:rsid w:val="00F04712"/>
    <w:rsid w:val="00F0567B"/>
    <w:rsid w:val="00F064C8"/>
    <w:rsid w:val="00F07B00"/>
    <w:rsid w:val="00F1377F"/>
    <w:rsid w:val="00F13B79"/>
    <w:rsid w:val="00F1639A"/>
    <w:rsid w:val="00F179DA"/>
    <w:rsid w:val="00F20570"/>
    <w:rsid w:val="00F20665"/>
    <w:rsid w:val="00F20DA5"/>
    <w:rsid w:val="00F21311"/>
    <w:rsid w:val="00F21696"/>
    <w:rsid w:val="00F22EC7"/>
    <w:rsid w:val="00F2340C"/>
    <w:rsid w:val="00F25153"/>
    <w:rsid w:val="00F3025B"/>
    <w:rsid w:val="00F30EE2"/>
    <w:rsid w:val="00F31878"/>
    <w:rsid w:val="00F31A38"/>
    <w:rsid w:val="00F325C8"/>
    <w:rsid w:val="00F3263B"/>
    <w:rsid w:val="00F33616"/>
    <w:rsid w:val="00F36DC7"/>
    <w:rsid w:val="00F40BE4"/>
    <w:rsid w:val="00F417A1"/>
    <w:rsid w:val="00F45B9F"/>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96840"/>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 w:type="character" w:customStyle="1" w:styleId="HeaderChar">
    <w:name w:val="Header Char"/>
    <w:basedOn w:val="DefaultParagraphFont"/>
    <w:link w:val="Header"/>
    <w:rsid w:val="000B703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8374">
      <w:bodyDiv w:val="1"/>
      <w:marLeft w:val="0"/>
      <w:marRight w:val="0"/>
      <w:marTop w:val="0"/>
      <w:marBottom w:val="0"/>
      <w:divBdr>
        <w:top w:val="none" w:sz="0" w:space="0" w:color="auto"/>
        <w:left w:val="none" w:sz="0" w:space="0" w:color="auto"/>
        <w:bottom w:val="none" w:sz="0" w:space="0" w:color="auto"/>
        <w:right w:val="none" w:sz="0" w:space="0" w:color="auto"/>
      </w:divBdr>
    </w:div>
    <w:div w:id="100027773">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06738548">
      <w:bodyDiv w:val="1"/>
      <w:marLeft w:val="0"/>
      <w:marRight w:val="0"/>
      <w:marTop w:val="0"/>
      <w:marBottom w:val="0"/>
      <w:divBdr>
        <w:top w:val="none" w:sz="0" w:space="0" w:color="auto"/>
        <w:left w:val="none" w:sz="0" w:space="0" w:color="auto"/>
        <w:bottom w:val="none" w:sz="0" w:space="0" w:color="auto"/>
        <w:right w:val="none" w:sz="0" w:space="0" w:color="auto"/>
      </w:divBdr>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059423">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cp:revision>
  <cp:lastPrinted>2019-02-25T14:05:00Z</cp:lastPrinted>
  <dcterms:created xsi:type="dcterms:W3CDTF">2024-04-08T21:41:00Z</dcterms:created>
  <dcterms:modified xsi:type="dcterms:W3CDTF">2024-05-13T05:19:00Z</dcterms:modified>
  <cp:category/>
</cp:coreProperties>
</file>